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after="156" w:afterLines="50" w:line="360" w:lineRule="auto"/>
        <w:jc w:val="center"/>
        <w:rPr>
          <w:rFonts w:hint="eastAsia" w:ascii="宋体" w:hAnsi="宋体"/>
          <w:b/>
          <w:sz w:val="44"/>
        </w:rPr>
      </w:pPr>
      <w:r>
        <w:rPr>
          <w:rFonts w:hint="eastAsia" w:ascii="宋体" w:hAnsi="宋体"/>
          <w:b/>
          <w:sz w:val="44"/>
        </w:rPr>
        <w:t>重庆</w:t>
      </w:r>
      <w:r>
        <w:rPr>
          <w:rFonts w:hint="eastAsia" w:ascii="宋体" w:hAnsi="宋体"/>
          <w:b/>
          <w:sz w:val="44"/>
          <w:lang w:val="en-US" w:eastAsia="zh-CN"/>
        </w:rPr>
        <w:t>一九四九演艺文化</w:t>
      </w:r>
      <w:r>
        <w:rPr>
          <w:rFonts w:hint="eastAsia" w:ascii="宋体" w:hAnsi="宋体"/>
          <w:b/>
          <w:sz w:val="44"/>
        </w:rPr>
        <w:t>有限公司</w:t>
      </w:r>
    </w:p>
    <w:p>
      <w:pPr>
        <w:widowControl/>
        <w:adjustRightInd w:val="0"/>
        <w:snapToGrid w:val="0"/>
        <w:spacing w:line="360" w:lineRule="auto"/>
        <w:jc w:val="center"/>
        <w:rPr>
          <w:rFonts w:hint="eastAsia" w:ascii="黑体" w:hAnsi="黑体" w:eastAsia="黑体"/>
          <w:b/>
          <w:sz w:val="84"/>
          <w:szCs w:val="84"/>
        </w:rPr>
      </w:pPr>
      <w:r>
        <w:rPr>
          <w:rFonts w:hint="eastAsia" w:ascii="黑体" w:hAnsi="黑体" w:eastAsia="黑体"/>
          <w:b/>
          <w:sz w:val="84"/>
          <w:szCs w:val="84"/>
        </w:rPr>
        <w:t>招</w:t>
      </w:r>
    </w:p>
    <w:p>
      <w:pPr>
        <w:widowControl/>
        <w:adjustRightInd w:val="0"/>
        <w:snapToGrid w:val="0"/>
        <w:spacing w:line="360" w:lineRule="auto"/>
        <w:jc w:val="center"/>
        <w:rPr>
          <w:rFonts w:hint="eastAsia" w:ascii="黑体" w:hAnsi="黑体" w:eastAsia="黑体"/>
          <w:b/>
          <w:sz w:val="84"/>
          <w:szCs w:val="84"/>
        </w:rPr>
      </w:pPr>
      <w:r>
        <w:rPr>
          <w:rFonts w:hint="eastAsia" w:ascii="黑体" w:hAnsi="黑体" w:eastAsia="黑体"/>
          <w:b/>
          <w:sz w:val="84"/>
          <w:szCs w:val="84"/>
        </w:rPr>
        <w:t>标</w:t>
      </w:r>
    </w:p>
    <w:p>
      <w:pPr>
        <w:widowControl/>
        <w:adjustRightInd w:val="0"/>
        <w:snapToGrid w:val="0"/>
        <w:spacing w:line="360" w:lineRule="auto"/>
        <w:jc w:val="center"/>
        <w:rPr>
          <w:rFonts w:hint="eastAsia" w:ascii="黑体" w:hAnsi="黑体" w:eastAsia="黑体"/>
          <w:b/>
          <w:sz w:val="84"/>
          <w:szCs w:val="84"/>
        </w:rPr>
      </w:pPr>
      <w:r>
        <w:rPr>
          <w:rFonts w:hint="eastAsia" w:ascii="黑体" w:hAnsi="黑体" w:eastAsia="黑体"/>
          <w:b/>
          <w:sz w:val="84"/>
          <w:szCs w:val="84"/>
        </w:rPr>
        <w:t>文</w:t>
      </w:r>
    </w:p>
    <w:p>
      <w:pPr>
        <w:widowControl/>
        <w:adjustRightInd w:val="0"/>
        <w:snapToGrid w:val="0"/>
        <w:spacing w:line="360" w:lineRule="auto"/>
        <w:jc w:val="center"/>
        <w:rPr>
          <w:rFonts w:ascii="微软雅黑" w:hAnsi="微软雅黑" w:eastAsia="微软雅黑"/>
          <w:b/>
          <w:sz w:val="84"/>
          <w:szCs w:val="84"/>
        </w:rPr>
      </w:pPr>
      <w:r>
        <w:rPr>
          <w:rFonts w:hint="eastAsia" w:ascii="黑体" w:hAnsi="黑体" w:eastAsia="黑体"/>
          <w:b/>
          <w:sz w:val="84"/>
          <w:szCs w:val="84"/>
        </w:rPr>
        <w:t>件</w:t>
      </w:r>
    </w:p>
    <w:p>
      <w:pPr>
        <w:widowControl/>
        <w:tabs>
          <w:tab w:val="left" w:pos="6840"/>
        </w:tabs>
        <w:adjustRightInd w:val="0"/>
        <w:snapToGrid w:val="0"/>
        <w:spacing w:line="360" w:lineRule="auto"/>
        <w:rPr>
          <w:rFonts w:hint="eastAsia" w:ascii="微软雅黑" w:hAnsi="微软雅黑" w:eastAsia="微软雅黑"/>
          <w:b/>
        </w:rPr>
      </w:pPr>
    </w:p>
    <w:p>
      <w:pPr>
        <w:widowControl/>
        <w:tabs>
          <w:tab w:val="left" w:pos="6840"/>
        </w:tabs>
        <w:adjustRightInd w:val="0"/>
        <w:snapToGrid w:val="0"/>
        <w:spacing w:line="360" w:lineRule="auto"/>
        <w:rPr>
          <w:rFonts w:hint="eastAsia" w:ascii="微软雅黑" w:hAnsi="微软雅黑" w:eastAsia="微软雅黑"/>
          <w:b/>
        </w:rPr>
      </w:pPr>
    </w:p>
    <w:p>
      <w:pPr>
        <w:widowControl/>
        <w:tabs>
          <w:tab w:val="left" w:pos="6840"/>
        </w:tabs>
        <w:adjustRightInd w:val="0"/>
        <w:snapToGrid w:val="0"/>
        <w:spacing w:line="360" w:lineRule="auto"/>
        <w:rPr>
          <w:rFonts w:hint="eastAsia" w:ascii="微软雅黑" w:hAnsi="微软雅黑" w:eastAsia="微软雅黑"/>
          <w:b/>
        </w:rPr>
      </w:pPr>
    </w:p>
    <w:p>
      <w:pPr>
        <w:spacing w:before="156" w:beforeLines="50" w:after="156" w:afterLines="50" w:line="360" w:lineRule="auto"/>
        <w:ind w:firstLine="320" w:firstLineChars="100"/>
        <w:jc w:val="center"/>
        <w:outlineLvl w:val="0"/>
        <w:rPr>
          <w:rFonts w:ascii="宋体" w:hAnsi="宋体"/>
          <w:sz w:val="32"/>
        </w:rPr>
      </w:pPr>
      <w:bookmarkStart w:id="0" w:name="_Toc508839973"/>
      <w:r>
        <w:rPr>
          <w:rFonts w:hint="eastAsia" w:ascii="宋体" w:hAnsi="宋体"/>
          <w:sz w:val="32"/>
        </w:rPr>
        <w:t>招标项目名称：</w:t>
      </w:r>
      <w:bookmarkEnd w:id="0"/>
      <w:bookmarkStart w:id="1" w:name="_Toc508839975"/>
      <w:r>
        <w:rPr>
          <w:rFonts w:hint="eastAsia" w:ascii="宋体" w:hAnsi="宋体"/>
          <w:sz w:val="32"/>
        </w:rPr>
        <w:t>重庆1949大剧院员工</w:t>
      </w:r>
      <w:r>
        <w:rPr>
          <w:rFonts w:hint="eastAsia" w:ascii="宋体" w:hAnsi="宋体"/>
          <w:sz w:val="32"/>
          <w:lang w:val="en-US" w:eastAsia="zh-CN"/>
        </w:rPr>
        <w:t>商业险</w:t>
      </w:r>
    </w:p>
    <w:p>
      <w:pPr>
        <w:spacing w:before="156" w:beforeLines="50" w:after="156" w:afterLines="50" w:line="360" w:lineRule="auto"/>
        <w:ind w:firstLine="320" w:firstLineChars="100"/>
        <w:jc w:val="center"/>
        <w:outlineLvl w:val="0"/>
        <w:rPr>
          <w:rFonts w:hint="eastAsia" w:ascii="宋体" w:hAnsi="宋体"/>
          <w:sz w:val="32"/>
        </w:rPr>
      </w:pPr>
      <w:r>
        <w:rPr>
          <w:rFonts w:hint="eastAsia" w:ascii="宋体" w:hAnsi="宋体"/>
          <w:sz w:val="32"/>
          <w:lang w:val="en-US" w:eastAsia="zh-CN"/>
        </w:rPr>
        <w:t xml:space="preserve">  </w:t>
      </w:r>
      <w:r>
        <w:rPr>
          <w:rFonts w:hint="eastAsia" w:ascii="宋体" w:hAnsi="宋体"/>
          <w:sz w:val="32"/>
        </w:rPr>
        <w:t>招   标   方：</w:t>
      </w:r>
      <w:bookmarkEnd w:id="1"/>
      <w:r>
        <w:rPr>
          <w:rFonts w:hint="eastAsia" w:ascii="宋体" w:hAnsi="宋体"/>
          <w:sz w:val="32"/>
        </w:rPr>
        <w:t>重庆</w:t>
      </w:r>
      <w:r>
        <w:rPr>
          <w:rFonts w:hint="eastAsia" w:ascii="宋体" w:hAnsi="宋体"/>
          <w:sz w:val="32"/>
          <w:lang w:val="en-US" w:eastAsia="zh-CN"/>
        </w:rPr>
        <w:t>一九四九演艺文化</w:t>
      </w:r>
      <w:r>
        <w:rPr>
          <w:rFonts w:hint="eastAsia" w:ascii="宋体" w:hAnsi="宋体"/>
          <w:sz w:val="32"/>
        </w:rPr>
        <w:t>有限公司</w:t>
      </w:r>
    </w:p>
    <w:p>
      <w:pPr>
        <w:spacing w:before="156" w:beforeLines="50" w:after="156" w:afterLines="50" w:line="360" w:lineRule="auto"/>
        <w:ind w:firstLine="360" w:firstLineChars="100"/>
        <w:outlineLvl w:val="0"/>
        <w:rPr>
          <w:rFonts w:ascii="宋体" w:hAnsi="宋体"/>
          <w:sz w:val="36"/>
        </w:rPr>
      </w:pPr>
    </w:p>
    <w:p>
      <w:pPr>
        <w:snapToGrid w:val="0"/>
        <w:spacing w:before="156" w:beforeLines="50" w:after="156" w:afterLines="50" w:line="360" w:lineRule="auto"/>
        <w:jc w:val="center"/>
        <w:rPr>
          <w:rFonts w:hint="eastAsia" w:ascii="宋体" w:hAnsi="宋体" w:eastAsia="宋体" w:cs="宋体"/>
          <w:b/>
          <w:bCs/>
          <w:sz w:val="40"/>
          <w:szCs w:val="40"/>
          <w:lang w:val="en-US" w:eastAsia="zh-CN"/>
        </w:rPr>
      </w:pPr>
      <w:r>
        <w:rPr>
          <w:rFonts w:hint="eastAsia" w:ascii="宋体" w:hAnsi="宋体"/>
          <w:sz w:val="32"/>
          <w:szCs w:val="32"/>
        </w:rPr>
        <w:t>20</w:t>
      </w:r>
      <w:r>
        <w:rPr>
          <w:rFonts w:ascii="宋体" w:hAnsi="宋体"/>
          <w:sz w:val="32"/>
          <w:szCs w:val="32"/>
        </w:rPr>
        <w:t>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9</w:t>
      </w:r>
      <w:r>
        <w:rPr>
          <w:rFonts w:hint="eastAsia" w:ascii="宋体" w:hAnsi="宋体"/>
          <w:sz w:val="32"/>
          <w:szCs w:val="32"/>
        </w:rPr>
        <w:t xml:space="preserve"> 月</w:t>
      </w:r>
      <w:r>
        <w:rPr>
          <w:rFonts w:hint="eastAsia" w:ascii="宋体" w:hAnsi="宋体"/>
          <w:sz w:val="32"/>
          <w:szCs w:val="32"/>
          <w:lang w:val="en-US" w:eastAsia="zh-CN"/>
        </w:rPr>
        <w:t>30</w:t>
      </w:r>
      <w:r>
        <w:rPr>
          <w:rFonts w:hint="eastAsia" w:ascii="宋体" w:hAnsi="宋体"/>
          <w:sz w:val="32"/>
          <w:szCs w:val="32"/>
        </w:rPr>
        <w:t xml:space="preserve"> 日</w:t>
      </w:r>
    </w:p>
    <w:p>
      <w:pPr>
        <w:pStyle w:val="5"/>
        <w:tabs>
          <w:tab w:val="right" w:leader="dot" w:pos="9062"/>
        </w:tabs>
        <w:spacing w:line="360" w:lineRule="auto"/>
        <w:ind w:firstLine="3975" w:firstLineChars="1100"/>
        <w:rPr>
          <w:rFonts w:hint="eastAsia" w:ascii="宋体" w:hAnsi="宋体"/>
          <w:b/>
          <w:sz w:val="36"/>
          <w:szCs w:val="36"/>
        </w:rPr>
      </w:pPr>
      <w:r>
        <w:rPr>
          <w:rFonts w:hint="eastAsia" w:ascii="宋体" w:hAnsi="宋体"/>
          <w:b/>
          <w:sz w:val="36"/>
          <w:szCs w:val="36"/>
        </w:rPr>
        <w:t>目录</w:t>
      </w:r>
    </w:p>
    <w:p>
      <w:pPr>
        <w:rPr>
          <w:rFonts w:hint="eastAsia"/>
        </w:rPr>
      </w:pPr>
    </w:p>
    <w:p>
      <w:pPr>
        <w:widowControl/>
        <w:adjustRightInd w:val="0"/>
        <w:snapToGrid w:val="0"/>
        <w:spacing w:line="360" w:lineRule="auto"/>
        <w:ind w:firstLine="420" w:firstLineChars="200"/>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第一部分：投标邀请....................................................................................................3</w:t>
      </w:r>
    </w:p>
    <w:p>
      <w:pPr>
        <w:widowControl/>
        <w:adjustRightInd w:val="0"/>
        <w:snapToGrid w:val="0"/>
        <w:spacing w:line="360" w:lineRule="auto"/>
        <w:ind w:firstLine="420" w:firstLineChars="200"/>
        <w:jc w:val="left"/>
        <w:rPr>
          <w:rFonts w:hint="eastAsia" w:ascii="微软雅黑" w:hAnsi="微软雅黑" w:eastAsia="微软雅黑"/>
          <w:szCs w:val="21"/>
          <w:shd w:val="clear" w:color="auto" w:fill="FFFFFF"/>
        </w:rPr>
      </w:pPr>
    </w:p>
    <w:p>
      <w:pPr>
        <w:widowControl/>
        <w:adjustRightInd w:val="0"/>
        <w:snapToGrid w:val="0"/>
        <w:spacing w:line="360" w:lineRule="auto"/>
        <w:ind w:firstLine="420" w:firstLineChars="200"/>
        <w:jc w:val="left"/>
        <w:rPr>
          <w:rFonts w:hint="eastAsia" w:ascii="微软雅黑" w:hAnsi="微软雅黑" w:eastAsia="微软雅黑"/>
          <w:szCs w:val="21"/>
          <w:shd w:val="clear" w:color="auto" w:fill="FFFFFF"/>
          <w:lang w:eastAsia="zh-CN"/>
        </w:rPr>
      </w:pPr>
      <w:r>
        <w:rPr>
          <w:rFonts w:hint="eastAsia" w:ascii="微软雅黑" w:hAnsi="微软雅黑" w:eastAsia="微软雅黑"/>
          <w:szCs w:val="21"/>
          <w:shd w:val="clear" w:color="auto" w:fill="FFFFFF"/>
        </w:rPr>
        <w:t>第二部分：投标</w:t>
      </w:r>
      <w:r>
        <w:rPr>
          <w:rFonts w:ascii="微软雅黑" w:hAnsi="微软雅黑" w:eastAsia="微软雅黑"/>
          <w:szCs w:val="21"/>
          <w:shd w:val="clear" w:color="auto" w:fill="FFFFFF"/>
        </w:rPr>
        <w:t>须知</w:t>
      </w:r>
      <w:r>
        <w:rPr>
          <w:rFonts w:hint="eastAsia" w:ascii="微软雅黑" w:hAnsi="微软雅黑" w:eastAsia="微软雅黑"/>
          <w:szCs w:val="21"/>
          <w:shd w:val="clear" w:color="auto" w:fill="FFFFFF"/>
        </w:rPr>
        <w:t>................................................................................................</w:t>
      </w:r>
      <w:r>
        <w:rPr>
          <w:rFonts w:ascii="微软雅黑" w:hAnsi="微软雅黑" w:eastAsia="微软雅黑"/>
          <w:szCs w:val="21"/>
          <w:shd w:val="clear" w:color="auto" w:fill="FFFFFF"/>
        </w:rPr>
        <w:t>....</w:t>
      </w:r>
      <w:r>
        <w:rPr>
          <w:rFonts w:hint="eastAsia" w:ascii="微软雅黑" w:hAnsi="微软雅黑" w:eastAsia="微软雅黑"/>
          <w:szCs w:val="21"/>
          <w:shd w:val="clear" w:color="auto" w:fill="FFFFFF"/>
          <w:lang w:val="en-US" w:eastAsia="zh-CN"/>
        </w:rPr>
        <w:t>4</w:t>
      </w:r>
    </w:p>
    <w:p>
      <w:pPr>
        <w:widowControl/>
        <w:adjustRightInd w:val="0"/>
        <w:snapToGrid w:val="0"/>
        <w:spacing w:line="360" w:lineRule="auto"/>
        <w:ind w:firstLine="420" w:firstLineChars="200"/>
        <w:jc w:val="left"/>
        <w:rPr>
          <w:rFonts w:hint="eastAsia" w:ascii="微软雅黑" w:hAnsi="微软雅黑" w:eastAsia="微软雅黑"/>
          <w:szCs w:val="21"/>
          <w:shd w:val="clear" w:color="auto" w:fill="FFFFFF"/>
        </w:rPr>
      </w:pPr>
    </w:p>
    <w:p>
      <w:pPr>
        <w:widowControl/>
        <w:adjustRightInd w:val="0"/>
        <w:snapToGrid w:val="0"/>
        <w:spacing w:line="360" w:lineRule="auto"/>
        <w:ind w:firstLine="420" w:firstLineChars="200"/>
        <w:jc w:val="left"/>
        <w:rPr>
          <w:rFonts w:hint="eastAsia" w:ascii="微软雅黑" w:hAnsi="微软雅黑" w:eastAsia="微软雅黑"/>
          <w:szCs w:val="21"/>
          <w:shd w:val="clear" w:color="auto" w:fill="FFFFFF"/>
          <w:lang w:eastAsia="zh-CN"/>
        </w:rPr>
      </w:pPr>
      <w:r>
        <w:rPr>
          <w:rFonts w:hint="eastAsia" w:ascii="微软雅黑" w:hAnsi="微软雅黑" w:eastAsia="微软雅黑"/>
          <w:szCs w:val="21"/>
          <w:shd w:val="clear" w:color="auto" w:fill="FFFFFF"/>
        </w:rPr>
        <w:t>第三部分：招投标文件说明.......................................................................................</w:t>
      </w:r>
      <w:r>
        <w:rPr>
          <w:rFonts w:ascii="微软雅黑" w:hAnsi="微软雅黑" w:eastAsia="微软雅黑"/>
          <w:szCs w:val="21"/>
          <w:shd w:val="clear" w:color="auto" w:fill="FFFFFF"/>
        </w:rPr>
        <w:t>..</w:t>
      </w:r>
      <w:r>
        <w:rPr>
          <w:rFonts w:hint="eastAsia" w:ascii="微软雅黑" w:hAnsi="微软雅黑" w:eastAsia="微软雅黑"/>
          <w:szCs w:val="21"/>
          <w:shd w:val="clear" w:color="auto" w:fill="FFFFFF"/>
          <w:lang w:val="en-US" w:eastAsia="zh-CN"/>
        </w:rPr>
        <w:t>5</w:t>
      </w:r>
    </w:p>
    <w:p>
      <w:pPr>
        <w:widowControl/>
        <w:adjustRightInd w:val="0"/>
        <w:snapToGrid w:val="0"/>
        <w:spacing w:line="360" w:lineRule="auto"/>
        <w:ind w:firstLine="420" w:firstLineChars="200"/>
        <w:jc w:val="left"/>
        <w:rPr>
          <w:rFonts w:hint="eastAsia" w:ascii="微软雅黑" w:hAnsi="微软雅黑" w:eastAsia="微软雅黑"/>
          <w:szCs w:val="21"/>
          <w:shd w:val="clear" w:color="auto" w:fill="FFFFFF"/>
        </w:rPr>
      </w:pPr>
    </w:p>
    <w:p>
      <w:pPr>
        <w:widowControl/>
        <w:adjustRightInd w:val="0"/>
        <w:snapToGrid w:val="0"/>
        <w:spacing w:line="360" w:lineRule="auto"/>
        <w:ind w:firstLine="420" w:firstLineChars="200"/>
        <w:jc w:val="left"/>
        <w:rPr>
          <w:rFonts w:hint="eastAsia" w:ascii="微软雅黑" w:hAnsi="微软雅黑" w:eastAsia="微软雅黑"/>
          <w:szCs w:val="21"/>
          <w:shd w:val="clear" w:color="auto" w:fill="FFFFFF"/>
          <w:lang w:eastAsia="zh-CN"/>
        </w:rPr>
      </w:pPr>
      <w:r>
        <w:rPr>
          <w:rFonts w:hint="eastAsia" w:ascii="微软雅黑" w:hAnsi="微软雅黑" w:eastAsia="微软雅黑"/>
          <w:szCs w:val="21"/>
          <w:shd w:val="clear" w:color="auto" w:fill="FFFFFF"/>
        </w:rPr>
        <w:t>第四部分：</w:t>
      </w:r>
      <w:r>
        <w:rPr>
          <w:rFonts w:hint="eastAsia" w:ascii="微软雅黑" w:hAnsi="微软雅黑" w:eastAsia="微软雅黑"/>
          <w:szCs w:val="21"/>
          <w:shd w:val="clear" w:color="auto" w:fill="FFFFFF"/>
          <w:lang w:val="en-US" w:eastAsia="zh-CN"/>
        </w:rPr>
        <w:t>开标及放标</w:t>
      </w:r>
      <w:r>
        <w:rPr>
          <w:rFonts w:hint="eastAsia" w:ascii="微软雅黑" w:hAnsi="微软雅黑" w:eastAsia="微软雅黑"/>
          <w:szCs w:val="21"/>
          <w:shd w:val="clear" w:color="auto" w:fill="FFFFFF"/>
        </w:rPr>
        <w:t>.......................................................................................</w:t>
      </w:r>
      <w:r>
        <w:rPr>
          <w:rFonts w:ascii="微软雅黑" w:hAnsi="微软雅黑" w:eastAsia="微软雅黑"/>
          <w:szCs w:val="21"/>
          <w:shd w:val="clear" w:color="auto" w:fill="FFFFFF"/>
        </w:rPr>
        <w:t>.............</w:t>
      </w:r>
      <w:r>
        <w:rPr>
          <w:rFonts w:hint="eastAsia" w:ascii="微软雅黑" w:hAnsi="微软雅黑" w:eastAsia="微软雅黑"/>
          <w:szCs w:val="21"/>
          <w:shd w:val="clear" w:color="auto" w:fill="FFFFFF"/>
          <w:lang w:val="en-US" w:eastAsia="zh-CN"/>
        </w:rPr>
        <w:t>7</w:t>
      </w:r>
    </w:p>
    <w:p>
      <w:pPr>
        <w:widowControl/>
        <w:adjustRightInd w:val="0"/>
        <w:snapToGrid w:val="0"/>
        <w:spacing w:line="360" w:lineRule="auto"/>
        <w:jc w:val="left"/>
        <w:rPr>
          <w:rFonts w:hint="eastAsia" w:ascii="微软雅黑" w:hAnsi="微软雅黑" w:eastAsia="微软雅黑"/>
          <w:szCs w:val="21"/>
          <w:shd w:val="clear" w:color="auto" w:fill="FFFFFF"/>
        </w:rPr>
      </w:pPr>
    </w:p>
    <w:p>
      <w:pPr>
        <w:widowControl/>
        <w:adjustRightInd w:val="0"/>
        <w:snapToGrid w:val="0"/>
        <w:spacing w:line="360" w:lineRule="auto"/>
        <w:ind w:firstLine="420" w:firstLineChars="200"/>
        <w:jc w:val="left"/>
        <w:rPr>
          <w:rFonts w:hint="eastAsia" w:ascii="微软雅黑" w:hAnsi="微软雅黑" w:eastAsia="微软雅黑"/>
          <w:szCs w:val="21"/>
          <w:shd w:val="clear" w:color="auto" w:fill="FFFFFF"/>
          <w:lang w:eastAsia="zh-CN"/>
        </w:rPr>
      </w:pPr>
      <w:r>
        <w:rPr>
          <w:rFonts w:hint="eastAsia" w:ascii="微软雅黑" w:hAnsi="微软雅黑" w:eastAsia="微软雅黑"/>
          <w:szCs w:val="21"/>
          <w:shd w:val="clear" w:color="auto" w:fill="FFFFFF"/>
        </w:rPr>
        <w:t>第五部分：</w:t>
      </w:r>
      <w:r>
        <w:rPr>
          <w:rFonts w:hint="eastAsia" w:ascii="微软雅黑" w:hAnsi="微软雅黑" w:eastAsia="微软雅黑"/>
          <w:szCs w:val="21"/>
          <w:shd w:val="clear" w:color="auto" w:fill="FFFFFF"/>
          <w:lang w:val="en-US" w:eastAsia="zh-CN"/>
        </w:rPr>
        <w:t>中标与合同成立</w:t>
      </w:r>
      <w:r>
        <w:rPr>
          <w:rFonts w:hint="eastAsia" w:ascii="微软雅黑" w:hAnsi="微软雅黑" w:eastAsia="微软雅黑"/>
          <w:szCs w:val="21"/>
          <w:shd w:val="clear" w:color="auto" w:fill="FFFFFF"/>
        </w:rPr>
        <w:t>.......................................................................................</w:t>
      </w:r>
      <w:r>
        <w:rPr>
          <w:rFonts w:ascii="微软雅黑" w:hAnsi="微软雅黑" w:eastAsia="微软雅黑"/>
          <w:szCs w:val="21"/>
          <w:shd w:val="clear" w:color="auto" w:fill="FFFFFF"/>
        </w:rPr>
        <w:t>......1</w:t>
      </w:r>
      <w:r>
        <w:rPr>
          <w:rFonts w:hint="eastAsia" w:ascii="微软雅黑" w:hAnsi="微软雅黑" w:eastAsia="微软雅黑"/>
          <w:szCs w:val="21"/>
          <w:shd w:val="clear" w:color="auto" w:fill="FFFFFF"/>
          <w:lang w:val="en-US" w:eastAsia="zh-CN"/>
        </w:rPr>
        <w:t>0</w:t>
      </w:r>
    </w:p>
    <w:p>
      <w:pPr>
        <w:widowControl/>
        <w:adjustRightInd w:val="0"/>
        <w:snapToGrid w:val="0"/>
        <w:spacing w:line="360" w:lineRule="auto"/>
        <w:ind w:firstLine="420" w:firstLineChars="200"/>
        <w:jc w:val="left"/>
        <w:rPr>
          <w:rFonts w:ascii="微软雅黑" w:hAnsi="微软雅黑" w:eastAsia="微软雅黑"/>
          <w:szCs w:val="21"/>
          <w:shd w:val="clear" w:color="auto" w:fill="FFFFFF"/>
        </w:rPr>
      </w:pPr>
    </w:p>
    <w:p>
      <w:pPr>
        <w:widowControl/>
        <w:adjustRightInd w:val="0"/>
        <w:snapToGrid w:val="0"/>
        <w:spacing w:line="360" w:lineRule="auto"/>
        <w:ind w:firstLine="420" w:firstLineChars="200"/>
        <w:jc w:val="left"/>
        <w:rPr>
          <w:rFonts w:hint="default" w:ascii="微软雅黑" w:hAnsi="微软雅黑" w:eastAsia="微软雅黑"/>
          <w:szCs w:val="21"/>
          <w:shd w:val="clear" w:color="auto" w:fill="FFFFFF"/>
          <w:lang w:val="en-US" w:eastAsia="zh-CN"/>
        </w:rPr>
      </w:pPr>
      <w:r>
        <w:rPr>
          <w:rFonts w:hint="eastAsia" w:ascii="微软雅黑" w:hAnsi="微软雅黑" w:eastAsia="微软雅黑"/>
          <w:szCs w:val="21"/>
          <w:shd w:val="clear" w:color="auto" w:fill="FFFFFF"/>
        </w:rPr>
        <w:t>第六部分：</w:t>
      </w:r>
      <w:r>
        <w:rPr>
          <w:rFonts w:hint="eastAsia" w:ascii="微软雅黑" w:hAnsi="微软雅黑" w:eastAsia="微软雅黑"/>
          <w:szCs w:val="21"/>
          <w:shd w:val="clear" w:color="auto" w:fill="FFFFFF"/>
          <w:lang w:val="en-US" w:eastAsia="zh-CN"/>
        </w:rPr>
        <w:t>关于投诉</w:t>
      </w:r>
      <w:r>
        <w:rPr>
          <w:rFonts w:hint="eastAsia" w:ascii="微软雅黑" w:hAnsi="微软雅黑" w:eastAsia="微软雅黑"/>
          <w:szCs w:val="21"/>
          <w:shd w:val="clear" w:color="auto" w:fill="FFFFFF"/>
        </w:rPr>
        <w:t>.......................................................................................</w:t>
      </w:r>
      <w:r>
        <w:rPr>
          <w:rFonts w:ascii="微软雅黑" w:hAnsi="微软雅黑" w:eastAsia="微软雅黑"/>
          <w:szCs w:val="21"/>
          <w:shd w:val="clear" w:color="auto" w:fill="FFFFFF"/>
        </w:rPr>
        <w:t>.....</w:t>
      </w:r>
      <w:r>
        <w:rPr>
          <w:rFonts w:hint="eastAsia" w:ascii="微软雅黑" w:hAnsi="微软雅黑" w:eastAsia="微软雅黑"/>
          <w:szCs w:val="21"/>
          <w:shd w:val="clear" w:color="auto" w:fill="FFFFFF"/>
        </w:rPr>
        <w:t>...</w:t>
      </w:r>
      <w:r>
        <w:rPr>
          <w:rFonts w:ascii="微软雅黑" w:hAnsi="微软雅黑" w:eastAsia="微软雅黑"/>
          <w:szCs w:val="21"/>
          <w:shd w:val="clear" w:color="auto" w:fill="FFFFFF"/>
        </w:rPr>
        <w:t>.....</w:t>
      </w:r>
      <w:r>
        <w:rPr>
          <w:rFonts w:hint="eastAsia" w:ascii="微软雅黑" w:hAnsi="微软雅黑" w:eastAsia="微软雅黑"/>
          <w:szCs w:val="21"/>
          <w:shd w:val="clear" w:color="auto" w:fill="FFFFFF"/>
        </w:rPr>
        <w:t>...</w:t>
      </w:r>
      <w:r>
        <w:rPr>
          <w:rFonts w:ascii="微软雅黑" w:hAnsi="微软雅黑" w:eastAsia="微软雅黑"/>
          <w:szCs w:val="21"/>
          <w:shd w:val="clear" w:color="auto" w:fill="FFFFFF"/>
        </w:rPr>
        <w:t>.....</w:t>
      </w:r>
      <w:r>
        <w:rPr>
          <w:rFonts w:hint="eastAsia" w:ascii="微软雅黑" w:hAnsi="微软雅黑" w:eastAsia="微软雅黑"/>
          <w:szCs w:val="21"/>
          <w:shd w:val="clear" w:color="auto" w:fill="FFFFFF"/>
          <w:lang w:val="en-US" w:eastAsia="zh-CN"/>
        </w:rPr>
        <w:t>11</w:t>
      </w:r>
    </w:p>
    <w:p>
      <w:pPr>
        <w:widowControl/>
        <w:adjustRightInd w:val="0"/>
        <w:snapToGrid w:val="0"/>
        <w:spacing w:line="360" w:lineRule="auto"/>
        <w:ind w:firstLine="420" w:firstLineChars="200"/>
        <w:jc w:val="left"/>
        <w:rPr>
          <w:rFonts w:hint="eastAsia" w:ascii="微软雅黑" w:hAnsi="微软雅黑" w:eastAsia="微软雅黑"/>
          <w:szCs w:val="21"/>
          <w:shd w:val="clear" w:color="auto" w:fill="FFFFFF"/>
        </w:rPr>
      </w:pPr>
    </w:p>
    <w:p>
      <w:pPr>
        <w:spacing w:line="360" w:lineRule="auto"/>
        <w:jc w:val="center"/>
        <w:rPr>
          <w:rFonts w:hint="eastAsia" w:ascii="宋体" w:hAnsi="宋体" w:eastAsia="宋体" w:cs="宋体"/>
          <w:b/>
          <w:bCs/>
          <w:sz w:val="40"/>
          <w:szCs w:val="40"/>
          <w:lang w:val="en-US" w:eastAsia="zh-CN"/>
        </w:rPr>
      </w:pPr>
    </w:p>
    <w:p>
      <w:pPr>
        <w:spacing w:line="360" w:lineRule="auto"/>
        <w:jc w:val="center"/>
        <w:rPr>
          <w:rFonts w:hint="eastAsia" w:ascii="宋体" w:hAnsi="宋体" w:eastAsia="宋体" w:cs="宋体"/>
          <w:b/>
          <w:bCs/>
          <w:sz w:val="40"/>
          <w:szCs w:val="40"/>
          <w:lang w:val="en-US" w:eastAsia="zh-CN"/>
        </w:rPr>
      </w:pPr>
    </w:p>
    <w:p>
      <w:pPr>
        <w:spacing w:line="360" w:lineRule="auto"/>
        <w:jc w:val="center"/>
        <w:rPr>
          <w:rFonts w:hint="eastAsia" w:ascii="宋体" w:hAnsi="宋体" w:eastAsia="宋体" w:cs="宋体"/>
          <w:b/>
          <w:bCs/>
          <w:sz w:val="40"/>
          <w:szCs w:val="40"/>
          <w:lang w:val="en-US" w:eastAsia="zh-CN"/>
        </w:rPr>
      </w:pPr>
    </w:p>
    <w:p>
      <w:pPr>
        <w:spacing w:line="360" w:lineRule="auto"/>
        <w:jc w:val="both"/>
        <w:rPr>
          <w:rFonts w:hint="eastAsia" w:ascii="宋体" w:hAnsi="宋体" w:eastAsia="宋体" w:cs="宋体"/>
          <w:b/>
          <w:bCs/>
          <w:sz w:val="40"/>
          <w:szCs w:val="40"/>
          <w:lang w:val="en-US" w:eastAsia="zh-CN"/>
        </w:rPr>
      </w:pPr>
    </w:p>
    <w:p>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员工商业险招标文件</w:t>
      </w:r>
    </w:p>
    <w:p>
      <w:pPr>
        <w:numPr>
          <w:ilvl w:val="0"/>
          <w:numId w:val="1"/>
        </w:numPr>
        <w:spacing w:line="360" w:lineRule="auto"/>
        <w:ind w:left="0"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投标邀请</w:t>
      </w:r>
    </w:p>
    <w:p>
      <w:pPr>
        <w:numPr>
          <w:ilvl w:val="0"/>
          <w:numId w:val="2"/>
        </w:numPr>
        <w:spacing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招标单位：重庆一九四九演艺文化有限公司</w:t>
      </w:r>
    </w:p>
    <w:p>
      <w:pPr>
        <w:numPr>
          <w:ilvl w:val="0"/>
          <w:numId w:val="2"/>
        </w:numPr>
        <w:spacing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招标项目：</w:t>
      </w:r>
      <w:r>
        <w:rPr>
          <w:rFonts w:hint="eastAsia" w:ascii="宋体" w:hAnsi="宋体" w:eastAsia="宋体" w:cs="宋体"/>
          <w:sz w:val="24"/>
          <w:szCs w:val="24"/>
          <w:lang w:val="en-US" w:eastAsia="zh-CN"/>
        </w:rPr>
        <w:t>雇主责任险、团体意外伤害险</w:t>
      </w:r>
    </w:p>
    <w:p>
      <w:pPr>
        <w:numPr>
          <w:ilvl w:val="0"/>
          <w:numId w:val="2"/>
        </w:numPr>
        <w:spacing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招标方式：</w:t>
      </w:r>
      <w:r>
        <w:rPr>
          <w:rFonts w:hint="eastAsia" w:ascii="宋体" w:hAnsi="宋体" w:eastAsia="宋体" w:cs="宋体"/>
          <w:b w:val="0"/>
          <w:bCs w:val="0"/>
          <w:sz w:val="24"/>
          <w:szCs w:val="24"/>
          <w:lang w:val="en-US" w:eastAsia="zh-CN"/>
        </w:rPr>
        <w:t>公开</w:t>
      </w:r>
      <w:r>
        <w:rPr>
          <w:rFonts w:hint="eastAsia" w:ascii="宋体" w:hAnsi="宋体" w:eastAsia="宋体" w:cs="宋体"/>
          <w:sz w:val="24"/>
          <w:szCs w:val="24"/>
          <w:lang w:val="en-US" w:eastAsia="zh-CN"/>
        </w:rPr>
        <w:t>招标</w:t>
      </w:r>
    </w:p>
    <w:p>
      <w:pPr>
        <w:numPr>
          <w:ilvl w:val="0"/>
          <w:numId w:val="2"/>
        </w:numPr>
        <w:spacing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招标目的：</w:t>
      </w:r>
      <w:r>
        <w:rPr>
          <w:rFonts w:hint="eastAsia" w:ascii="宋体" w:hAnsi="宋体" w:eastAsia="宋体" w:cs="宋体"/>
          <w:sz w:val="24"/>
          <w:szCs w:val="24"/>
          <w:lang w:val="en-US" w:eastAsia="zh-CN"/>
        </w:rPr>
        <w:t>择优选择承保该项目的保险公司</w:t>
      </w:r>
    </w:p>
    <w:p>
      <w:pPr>
        <w:numPr>
          <w:ilvl w:val="0"/>
          <w:numId w:val="2"/>
        </w:numPr>
        <w:spacing w:line="36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招标时间:</w:t>
      </w:r>
    </w:p>
    <w:p>
      <w:pPr>
        <w:numPr>
          <w:ilvl w:val="0"/>
          <w:numId w:val="3"/>
        </w:numPr>
        <w:spacing w:line="360" w:lineRule="auto"/>
        <w:ind w:left="42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发标时间：2024年9月30日</w:t>
      </w:r>
    </w:p>
    <w:p>
      <w:pPr>
        <w:numPr>
          <w:ilvl w:val="0"/>
          <w:numId w:val="3"/>
        </w:numPr>
        <w:spacing w:line="360" w:lineRule="auto"/>
        <w:ind w:left="420" w:leftChars="0"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eastAsia="zh-CN"/>
        </w:rPr>
        <w:t>截止</w:t>
      </w:r>
      <w:r>
        <w:rPr>
          <w:rFonts w:hint="eastAsia" w:ascii="宋体" w:hAnsi="宋体" w:eastAsia="宋体" w:cs="宋体"/>
          <w:sz w:val="24"/>
          <w:szCs w:val="24"/>
          <w:lang w:val="en-US" w:eastAsia="zh-CN"/>
        </w:rPr>
        <w:t>投标时间：2024年10月21日</w:t>
      </w:r>
    </w:p>
    <w:p>
      <w:pPr>
        <w:numPr>
          <w:ilvl w:val="0"/>
          <w:numId w:val="3"/>
        </w:numPr>
        <w:spacing w:line="360" w:lineRule="auto"/>
        <w:ind w:left="42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开标时间：2024年10月25日</w:t>
      </w:r>
    </w:p>
    <w:p>
      <w:pPr>
        <w:numPr>
          <w:ilvl w:val="0"/>
          <w:numId w:val="3"/>
        </w:numPr>
        <w:spacing w:line="360" w:lineRule="auto"/>
        <w:ind w:left="42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中标通知：2024年10月28日</w:t>
      </w:r>
    </w:p>
    <w:p>
      <w:pPr>
        <w:numPr>
          <w:ilvl w:val="0"/>
          <w:numId w:val="2"/>
        </w:numPr>
        <w:spacing w:line="36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招标地点：</w:t>
      </w:r>
      <w:r>
        <w:rPr>
          <w:rFonts w:hint="eastAsia" w:ascii="宋体" w:hAnsi="宋体" w:eastAsia="宋体" w:cs="宋体"/>
          <w:sz w:val="24"/>
          <w:szCs w:val="24"/>
          <w:lang w:val="en-US" w:eastAsia="zh-CN"/>
        </w:rPr>
        <w:t xml:space="preserve">重庆市沙坪坝区磁器口街道金碧正街999号重庆1949大剧院会议室。  </w:t>
      </w:r>
      <w:r>
        <w:rPr>
          <w:rFonts w:hint="eastAsia" w:ascii="宋体" w:hAnsi="宋体" w:eastAsia="宋体" w:cs="宋体"/>
          <w:b/>
          <w:bCs/>
          <w:sz w:val="24"/>
          <w:szCs w:val="24"/>
          <w:lang w:val="en-US" w:eastAsia="zh-CN"/>
        </w:rPr>
        <w:t xml:space="preserve">     </w:t>
      </w:r>
    </w:p>
    <w:p>
      <w:pPr>
        <w:numPr>
          <w:ilvl w:val="0"/>
          <w:numId w:val="2"/>
        </w:numPr>
        <w:spacing w:line="36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保密责任：</w:t>
      </w:r>
    </w:p>
    <w:p>
      <w:pPr>
        <w:numPr>
          <w:ilvl w:val="0"/>
          <w:numId w:val="0"/>
        </w:numPr>
        <w:spacing w:line="360" w:lineRule="auto"/>
        <w:ind w:left="420"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投标言对招标文件和内容必须承担保密责任，未经招标单位书面同意，不得向任何第三方以任何方式泄露,如有违反，将承担一切法律责任和后果。</w:t>
      </w:r>
    </w:p>
    <w:p>
      <w:pPr>
        <w:numPr>
          <w:ilvl w:val="0"/>
          <w:numId w:val="2"/>
        </w:numPr>
        <w:spacing w:line="36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联系方式：</w:t>
      </w:r>
    </w:p>
    <w:p>
      <w:pPr>
        <w:numPr>
          <w:ilvl w:val="0"/>
          <w:numId w:val="0"/>
        </w:numPr>
        <w:spacing w:line="360" w:lineRule="auto"/>
        <w:ind w:left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招标人：重庆一九四九演艺文化有限公司</w:t>
      </w:r>
    </w:p>
    <w:p>
      <w:pPr>
        <w:numPr>
          <w:ilvl w:val="0"/>
          <w:numId w:val="0"/>
        </w:numPr>
        <w:spacing w:line="360" w:lineRule="auto"/>
        <w:ind w:left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招标地址：重庆市沙坪坝区磁器口街道金碧正街999号重庆1949大剧院</w:t>
      </w:r>
    </w:p>
    <w:p>
      <w:pPr>
        <w:numPr>
          <w:ilvl w:val="0"/>
          <w:numId w:val="0"/>
        </w:numPr>
        <w:spacing w:line="360" w:lineRule="auto"/>
        <w:ind w:left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第一招标联系人:赵娟   电话:18223314375  </w:t>
      </w:r>
    </w:p>
    <w:p>
      <w:pPr>
        <w:numPr>
          <w:ilvl w:val="0"/>
          <w:numId w:val="0"/>
        </w:numPr>
        <w:spacing w:line="360" w:lineRule="auto"/>
        <w:ind w:left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第二招标联系人:张鹃   电话:15923982770</w:t>
      </w:r>
    </w:p>
    <w:p>
      <w:pPr>
        <w:numPr>
          <w:ilvl w:val="0"/>
          <w:numId w:val="0"/>
        </w:numPr>
        <w:spacing w:line="360" w:lineRule="auto"/>
        <w:rPr>
          <w:rFonts w:hint="eastAsia" w:ascii="宋体" w:hAnsi="宋体" w:eastAsia="宋体" w:cs="宋体"/>
          <w:sz w:val="24"/>
          <w:szCs w:val="24"/>
          <w:lang w:val="en-US" w:eastAsia="zh-CN"/>
        </w:rPr>
      </w:pPr>
    </w:p>
    <w:p>
      <w:pPr>
        <w:numPr>
          <w:ilvl w:val="0"/>
          <w:numId w:val="1"/>
        </w:numPr>
        <w:spacing w:line="360" w:lineRule="auto"/>
        <w:ind w:left="0"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投标须知</w:t>
      </w:r>
    </w:p>
    <w:p>
      <w:pPr>
        <w:numPr>
          <w:ilvl w:val="0"/>
          <w:numId w:val="0"/>
        </w:numPr>
        <w:spacing w:after="0" w:line="360" w:lineRule="auto"/>
        <w:ind w:left="420" w:leftChars="20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（一)项目简介</w:t>
      </w:r>
    </w:p>
    <w:p>
      <w:pPr>
        <w:numPr>
          <w:ilvl w:val="0"/>
          <w:numId w:val="0"/>
        </w:numPr>
        <w:spacing w:after="0" w:line="360" w:lineRule="auto"/>
        <w:ind w:left="420"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1949大剧院位于重庆市沙坪坝区磁器口金碧正街，由重庆兴亚控股集团投总投资约近8亿元人民币打造。剧院总建筑面积2.3万平米，设有1500座观众席位，是目前世界上最大和最具特色的单一室内立体表演剧场，也是世界上工艺最复杂、实现难度最大、科技含量最高的剧场。在世界先进剧院（场）建筑群体中，可堪称为一座极为罕见的创新性建筑作品。</w:t>
      </w:r>
    </w:p>
    <w:p>
      <w:pPr>
        <w:numPr>
          <w:ilvl w:val="0"/>
          <w:numId w:val="0"/>
        </w:numPr>
        <w:spacing w:after="0" w:line="360" w:lineRule="auto"/>
        <w:ind w:left="0" w:leftChars="0"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本次招标为重庆一九四九演艺文化有限公司员工雇主责任险、团体意外伤害险。投保要求及规则:</w:t>
      </w:r>
    </w:p>
    <w:p>
      <w:pPr>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9264" behindDoc="1" locked="0" layoutInCell="1" allowOverlap="1">
            <wp:simplePos x="0" y="0"/>
            <wp:positionH relativeFrom="column">
              <wp:posOffset>152400</wp:posOffset>
            </wp:positionH>
            <wp:positionV relativeFrom="paragraph">
              <wp:posOffset>1905</wp:posOffset>
            </wp:positionV>
            <wp:extent cx="5948045" cy="3374390"/>
            <wp:effectExtent l="0" t="0" r="0" b="16510"/>
            <wp:wrapTight wrapText="bothSides">
              <wp:wrapPolygon>
                <wp:start x="0" y="0"/>
                <wp:lineTo x="0" y="21462"/>
                <wp:lineTo x="21515" y="21462"/>
                <wp:lineTo x="21515" y="0"/>
                <wp:lineTo x="0" y="0"/>
              </wp:wrapPolygon>
            </wp:wrapTight>
            <wp:docPr id="2" name="图片 2" descr="faa545532e798c29fb1202d5992c7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a545532e798c29fb1202d5992c75a"/>
                    <pic:cNvPicPr>
                      <a:picLocks noChangeAspect="1"/>
                    </pic:cNvPicPr>
                  </pic:nvPicPr>
                  <pic:blipFill>
                    <a:blip r:embed="rId7"/>
                    <a:stretch>
                      <a:fillRect/>
                    </a:stretch>
                  </pic:blipFill>
                  <pic:spPr>
                    <a:xfrm>
                      <a:off x="0" y="0"/>
                      <a:ext cx="5948045" cy="3374390"/>
                    </a:xfrm>
                    <a:prstGeom prst="rect">
                      <a:avLst/>
                    </a:prstGeom>
                  </pic:spPr>
                </pic:pic>
              </a:graphicData>
            </a:graphic>
          </wp:anchor>
        </w:drawing>
      </w:r>
      <w:r>
        <w:rPr>
          <w:rFonts w:hint="eastAsia" w:ascii="宋体" w:hAnsi="宋体" w:eastAsia="宋体" w:cs="宋体"/>
          <w:sz w:val="24"/>
          <w:szCs w:val="24"/>
          <w:lang w:val="en-US" w:eastAsia="zh-CN"/>
        </w:rPr>
        <w:t xml:space="preserve">  </w:t>
      </w:r>
      <w:bookmarkStart w:id="2" w:name="OLE_LINK1"/>
      <w:r>
        <w:rPr>
          <w:rFonts w:hint="eastAsia" w:ascii="宋体" w:hAnsi="宋体" w:eastAsia="宋体" w:cs="宋体"/>
          <w:sz w:val="24"/>
          <w:szCs w:val="24"/>
          <w:lang w:val="en-US" w:eastAsia="zh-CN"/>
        </w:rPr>
        <w:t>具体参保人数以签订合同提供实际人员名单为准，雇主责任险、团体意外伤害险招标要</w:t>
      </w:r>
      <w:bookmarkStart w:id="9" w:name="_GoBack"/>
      <w:bookmarkEnd w:id="9"/>
      <w:r>
        <w:rPr>
          <w:rFonts w:hint="eastAsia" w:ascii="宋体" w:hAnsi="宋体" w:eastAsia="宋体" w:cs="宋体"/>
          <w:sz w:val="24"/>
          <w:szCs w:val="24"/>
          <w:lang w:val="en-US" w:eastAsia="zh-CN"/>
        </w:rPr>
        <w:t>求明细表详见附件1。</w:t>
      </w:r>
      <w:bookmarkEnd w:id="2"/>
    </w:p>
    <w:p>
      <w:pPr>
        <w:numPr>
          <w:ilvl w:val="0"/>
          <w:numId w:val="4"/>
        </w:numPr>
        <w:spacing w:line="360" w:lineRule="auto"/>
        <w:ind w:left="420"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投保期限：</w:t>
      </w:r>
    </w:p>
    <w:p>
      <w:pPr>
        <w:numPr>
          <w:ilvl w:val="0"/>
          <w:numId w:val="0"/>
        </w:num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2024年11月1日零时起，止于2026年10月31日24时。</w:t>
      </w:r>
    </w:p>
    <w:p>
      <w:pPr>
        <w:numPr>
          <w:ilvl w:val="0"/>
          <w:numId w:val="0"/>
        </w:num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合同期满后，是否续约另行约定。</w:t>
      </w:r>
    </w:p>
    <w:p>
      <w:pPr>
        <w:numPr>
          <w:ilvl w:val="0"/>
          <w:numId w:val="0"/>
        </w:numPr>
        <w:spacing w:line="360" w:lineRule="auto"/>
        <w:ind w:firstLine="42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（三）保险公司资质要求：</w:t>
      </w:r>
    </w:p>
    <w:p>
      <w:pPr>
        <w:numPr>
          <w:ilvl w:val="0"/>
          <w:numId w:val="5"/>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投标单位必须是具备独立法人资格或经法人代表授权的具有独立投标能力的单位。</w:t>
      </w:r>
    </w:p>
    <w:p>
      <w:pPr>
        <w:numPr>
          <w:ilvl w:val="0"/>
          <w:numId w:val="5"/>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拥有中国保险监督委员会/</w:t>
      </w:r>
      <w:r>
        <w:rPr>
          <w:rFonts w:hint="eastAsia" w:ascii="宋体" w:hAnsi="宋体" w:eastAsia="宋体" w:cs="宋体"/>
          <w:sz w:val="24"/>
        </w:rPr>
        <w:t>中国银行保险监督管理委员会</w:t>
      </w:r>
      <w:r>
        <w:rPr>
          <w:rFonts w:hint="eastAsia" w:ascii="宋体" w:hAnsi="宋体" w:eastAsia="宋体" w:cs="宋体"/>
          <w:sz w:val="24"/>
          <w:szCs w:val="24"/>
          <w:lang w:val="en-US" w:eastAsia="zh-CN"/>
        </w:rPr>
        <w:t>批准开展保险业务资格，并开具对接销售人员在职证明（加盖公司鲜章）。</w:t>
      </w:r>
    </w:p>
    <w:p>
      <w:pPr>
        <w:numPr>
          <w:ilvl w:val="0"/>
          <w:numId w:val="5"/>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投标单位在承保安排、人员组织、业绩经验、方案设计、经营管理和配套服务等方面具有相关资格和能力。</w:t>
      </w:r>
    </w:p>
    <w:p>
      <w:pPr>
        <w:numPr>
          <w:ilvl w:val="0"/>
          <w:numId w:val="1"/>
        </w:numPr>
        <w:spacing w:line="360" w:lineRule="auto"/>
        <w:ind w:left="0"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投标文件</w:t>
      </w:r>
    </w:p>
    <w:p>
      <w:pPr>
        <w:numPr>
          <w:ilvl w:val="0"/>
          <w:numId w:val="6"/>
        </w:numPr>
        <w:spacing w:line="360" w:lineRule="auto"/>
        <w:ind w:left="420"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投标文件的组成</w:t>
      </w:r>
    </w:p>
    <w:p>
      <w:pPr>
        <w:numPr>
          <w:ilvl w:val="0"/>
          <w:numId w:val="7"/>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保险公司简介（主要包括以下内容）</w:t>
      </w:r>
    </w:p>
    <w:p>
      <w:pPr>
        <w:numPr>
          <w:ilvl w:val="0"/>
          <w:numId w:val="8"/>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组织机构</w:t>
      </w:r>
    </w:p>
    <w:p>
      <w:pPr>
        <w:numPr>
          <w:ilvl w:val="0"/>
          <w:numId w:val="8"/>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保险范围</w:t>
      </w:r>
    </w:p>
    <w:p>
      <w:pPr>
        <w:numPr>
          <w:ilvl w:val="0"/>
          <w:numId w:val="8"/>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技术、经济力量</w:t>
      </w:r>
    </w:p>
    <w:p>
      <w:pPr>
        <w:numPr>
          <w:ilvl w:val="0"/>
          <w:numId w:val="8"/>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服务优势</w:t>
      </w:r>
    </w:p>
    <w:p>
      <w:pPr>
        <w:numPr>
          <w:ilvl w:val="0"/>
          <w:numId w:val="8"/>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其他服务</w:t>
      </w:r>
    </w:p>
    <w:p>
      <w:pPr>
        <w:numPr>
          <w:ilvl w:val="0"/>
          <w:numId w:val="7"/>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保险公司承诺服务的基本内容</w:t>
      </w:r>
    </w:p>
    <w:p>
      <w:pPr>
        <w:numPr>
          <w:ilvl w:val="0"/>
          <w:numId w:val="9"/>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保费计算基数的确定(指意外伤害医疗金、意外伤害伤残金、意外伤害身故金有不同确定方法的需要分别说明）；</w:t>
      </w:r>
    </w:p>
    <w:p>
      <w:pPr>
        <w:numPr>
          <w:ilvl w:val="0"/>
          <w:numId w:val="9"/>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保费计算方法（1、分不同险种；2、说明优惠率；3、以本公司人数为基数进行试算）；</w:t>
      </w:r>
    </w:p>
    <w:p>
      <w:pPr>
        <w:numPr>
          <w:ilvl w:val="0"/>
          <w:numId w:val="9"/>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在理赔金额和时限上的承诺；</w:t>
      </w:r>
    </w:p>
    <w:p>
      <w:pPr>
        <w:numPr>
          <w:ilvl w:val="0"/>
          <w:numId w:val="9"/>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出险后，在合理预计赔付范围内能否预支部分医疗等费用或预付一定时间内医疗费以及时间与金额上作如何承诺；</w:t>
      </w:r>
    </w:p>
    <w:p>
      <w:pPr>
        <w:numPr>
          <w:ilvl w:val="0"/>
          <w:numId w:val="9"/>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出险后，医院选择上的承诺(如到指定医院治疗）；</w:t>
      </w:r>
    </w:p>
    <w:p>
      <w:pPr>
        <w:numPr>
          <w:ilvl w:val="0"/>
          <w:numId w:val="0"/>
        </w:numPr>
        <w:spacing w:line="360" w:lineRule="auto"/>
        <w:ind w:left="84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以上内容同样作为合同的重要组成部分。</w:t>
      </w:r>
    </w:p>
    <w:p>
      <w:pPr>
        <w:numPr>
          <w:ilvl w:val="0"/>
          <w:numId w:val="7"/>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委托人需提交以下材料</w:t>
      </w:r>
    </w:p>
    <w:p>
      <w:pPr>
        <w:numPr>
          <w:ilvl w:val="0"/>
          <w:numId w:val="10"/>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营业执照、税务登记证、组织机构代码证、开户许可证副本复印件;</w:t>
      </w:r>
    </w:p>
    <w:p>
      <w:pPr>
        <w:numPr>
          <w:ilvl w:val="0"/>
          <w:numId w:val="10"/>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授权人身份证及授权委托书</w:t>
      </w:r>
    </w:p>
    <w:p>
      <w:pPr>
        <w:numPr>
          <w:ilvl w:val="0"/>
          <w:numId w:val="7"/>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保险公司认为可以说明问题的其他证明性文件；</w:t>
      </w:r>
    </w:p>
    <w:p>
      <w:pPr>
        <w:numPr>
          <w:ilvl w:val="0"/>
          <w:numId w:val="0"/>
        </w:numPr>
        <w:spacing w:line="360" w:lineRule="auto"/>
        <w:ind w:left="420"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所有招标文件(不含投标单位印刷的用于说明和宣传的固定格式的文件资料)均用A4纸打印并加盖投标单位公章.</w:t>
      </w:r>
    </w:p>
    <w:p>
      <w:pPr>
        <w:numPr>
          <w:ilvl w:val="0"/>
          <w:numId w:val="6"/>
        </w:numPr>
        <w:spacing w:line="360" w:lineRule="auto"/>
        <w:ind w:left="420"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招标文件数量、签署及有关规定</w:t>
      </w:r>
    </w:p>
    <w:p>
      <w:pPr>
        <w:numPr>
          <w:ilvl w:val="0"/>
          <w:numId w:val="11"/>
        </w:numPr>
        <w:spacing w:line="360" w:lineRule="auto"/>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投标方应填写全称，并同时加</w:t>
      </w:r>
      <w:r>
        <w:rPr>
          <w:rFonts w:hint="eastAsia" w:ascii="宋体" w:hAnsi="宋体" w:eastAsia="宋体" w:cs="宋体"/>
          <w:color w:val="000000" w:themeColor="text1"/>
          <w:sz w:val="24"/>
          <w:szCs w:val="24"/>
          <w:lang w:val="en-US" w:eastAsia="zh-CN"/>
          <w14:textFill>
            <w14:solidFill>
              <w14:schemeClr w14:val="tx1"/>
            </w14:solidFill>
          </w14:textFill>
        </w:rPr>
        <w:t>盖印章（投标文件正本1份，副本1份）;</w:t>
      </w:r>
    </w:p>
    <w:p>
      <w:pPr>
        <w:numPr>
          <w:ilvl w:val="0"/>
          <w:numId w:val="11"/>
        </w:numPr>
        <w:spacing w:line="360" w:lineRule="auto"/>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投标文件必须由法定代表人或授权代表人在法定权限内签署；</w:t>
      </w:r>
    </w:p>
    <w:p>
      <w:pPr>
        <w:numPr>
          <w:ilvl w:val="0"/>
          <w:numId w:val="11"/>
        </w:numPr>
        <w:spacing w:line="360" w:lineRule="auto"/>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投标文件必须用不褪色的墨水填写或打印，并注明“正本”字样，加盖单位印章；</w:t>
      </w:r>
    </w:p>
    <w:p>
      <w:pPr>
        <w:numPr>
          <w:ilvl w:val="0"/>
          <w:numId w:val="11"/>
        </w:numPr>
        <w:spacing w:line="360" w:lineRule="auto"/>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投标文件不得涂改和增删，如有修改错漏处，须在投标截止前以正式文件形式提交，且必须由同一签署人签字；</w:t>
      </w:r>
    </w:p>
    <w:p>
      <w:pPr>
        <w:numPr>
          <w:ilvl w:val="0"/>
          <w:numId w:val="11"/>
        </w:numPr>
        <w:spacing w:line="360" w:lineRule="auto"/>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投标文件因字迹潦草或表达不清所引起的后果由投标方自行负责。</w:t>
      </w:r>
    </w:p>
    <w:p>
      <w:pPr>
        <w:numPr>
          <w:ilvl w:val="0"/>
          <w:numId w:val="6"/>
        </w:numPr>
        <w:spacing w:line="360" w:lineRule="auto"/>
        <w:ind w:left="420"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投标文件投递</w:t>
      </w:r>
    </w:p>
    <w:p>
      <w:pPr>
        <w:numPr>
          <w:ilvl w:val="0"/>
          <w:numId w:val="12"/>
        </w:numPr>
        <w:spacing w:line="360" w:lineRule="auto"/>
        <w:ind w:left="420" w:leftChars="20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投标文件应装袋密封，并包装完好,封口处应有签署人签字并加盖单位印章，并在封面上注明：投标方名称；</w:t>
      </w:r>
    </w:p>
    <w:p>
      <w:pPr>
        <w:numPr>
          <w:ilvl w:val="0"/>
          <w:numId w:val="12"/>
        </w:numPr>
        <w:spacing w:line="360" w:lineRule="auto"/>
        <w:ind w:left="420" w:leftChars="20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投标文件的修改</w:t>
      </w:r>
    </w:p>
    <w:p>
      <w:pPr>
        <w:numPr>
          <w:ilvl w:val="0"/>
          <w:numId w:val="13"/>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投标后，如投标方提出书面修改和撤标要求，在投标截止时间前送达招标方,招标方可以接受，但不退还原投标文件；</w:t>
      </w:r>
    </w:p>
    <w:p>
      <w:pPr>
        <w:numPr>
          <w:ilvl w:val="0"/>
          <w:numId w:val="13"/>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投标方修改后的投标文件须以书面形式提交,并密封完好提交招标方，同时在封面上注明“修改投标文件"和“开标时启封”字样；</w:t>
      </w:r>
    </w:p>
    <w:p>
      <w:pPr>
        <w:numPr>
          <w:ilvl w:val="0"/>
          <w:numId w:val="13"/>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撤回投标应以书面形式通知招标方；</w:t>
      </w:r>
    </w:p>
    <w:p>
      <w:pPr>
        <w:numPr>
          <w:ilvl w:val="0"/>
          <w:numId w:val="13"/>
        </w:numPr>
        <w:spacing w:line="360" w:lineRule="auto"/>
        <w:ind w:left="1265" w:leftChars="0" w:hanging="4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开标后投标方不得撤回投标。</w:t>
      </w:r>
    </w:p>
    <w:p>
      <w:pPr>
        <w:numPr>
          <w:ilvl w:val="0"/>
          <w:numId w:val="0"/>
        </w:numPr>
        <w:spacing w:line="360" w:lineRule="auto"/>
        <w:ind w:left="0" w:leftChars="0"/>
        <w:rPr>
          <w:rFonts w:hint="eastAsia" w:ascii="宋体" w:hAnsi="宋体" w:eastAsia="宋体" w:cs="宋体"/>
          <w:sz w:val="24"/>
          <w:szCs w:val="24"/>
          <w:lang w:val="en-US" w:eastAsia="zh-CN"/>
        </w:rPr>
      </w:pPr>
    </w:p>
    <w:p>
      <w:pPr>
        <w:numPr>
          <w:ilvl w:val="0"/>
          <w:numId w:val="1"/>
        </w:numPr>
        <w:spacing w:line="360" w:lineRule="auto"/>
        <w:ind w:left="0"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开标及评标</w:t>
      </w:r>
    </w:p>
    <w:p>
      <w:pPr>
        <w:numPr>
          <w:ilvl w:val="0"/>
          <w:numId w:val="14"/>
        </w:numPr>
        <w:spacing w:line="360" w:lineRule="auto"/>
        <w:ind w:left="420"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开标</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一、招标方在规定的时间地点以会议形式开标；</w:t>
      </w:r>
    </w:p>
    <w:p>
      <w:pPr>
        <w:numPr>
          <w:ilvl w:val="-1"/>
          <w:numId w:val="0"/>
        </w:numPr>
        <w:spacing w:line="360" w:lineRule="auto"/>
        <w:ind w:left="420" w:leftChars="0" w:firstLine="0" w:firstLineChars="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二、开标会由人力资源部组织。</w:t>
      </w:r>
    </w:p>
    <w:p>
      <w:pPr>
        <w:numPr>
          <w:ilvl w:val="-1"/>
          <w:numId w:val="0"/>
        </w:numPr>
        <w:spacing w:line="360" w:lineRule="auto"/>
        <w:ind w:left="42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三、评标</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评标遵循公平、公正、科学、择优的原则。</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评标委员会将按照规定只对通过资格、符合性审查的投标文件进行详细评价和比较。</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能够最大限度满足招标文件中规定的各项综合评价标准。价格合理，质量优先，招标方不保证最低投标报价中标，同时对评标过程的保密，招标方对中标结果享有不作任何解释的权利。</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评标委员会经评审，认为所有投标都不符合招标文件要求的，可以否决所有投标。</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bookmarkStart w:id="3" w:name="_Toc368513797"/>
      <w:r>
        <w:rPr>
          <w:rFonts w:hint="eastAsia" w:ascii="宋体" w:hAnsi="宋体" w:eastAsia="宋体" w:cs="宋体"/>
          <w:sz w:val="24"/>
          <w:szCs w:val="24"/>
          <w:lang w:val="en-US" w:eastAsia="zh-CN"/>
        </w:rPr>
        <w:t>评标过程的保密性和公正性</w:t>
      </w:r>
      <w:bookmarkEnd w:id="3"/>
      <w:r>
        <w:rPr>
          <w:rFonts w:hint="eastAsia" w:ascii="宋体" w:hAnsi="宋体" w:eastAsia="宋体" w:cs="宋体"/>
          <w:sz w:val="24"/>
          <w:szCs w:val="24"/>
          <w:lang w:val="en-US" w:eastAsia="zh-CN"/>
        </w:rPr>
        <w:t>。</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从公开开标到签订采购合同，凡与审查、澄清、评审和投标有关的资料以及定标意见相关的事项，参与招投标的有关人员均不得向投标人及与评标无关的其他人透露。</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采购人和招标单位应采取必要的措施，保证评标在严格保密的情况下进行。任何单位和个人不得非法干预、影响评标的过程和结果。</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评标委员会将本着以上评标原则严格按照法律法规和招标文件要求进行评标。如发现评标委员会的工作明显偏离招标文件的要求，或明显违反国家法律法规，由采购监督管理部门依据有关法律法规进行处理。</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评标工作在评标委员会内独立进行，评标委员会不得与投标人私下交换意见，不得私下向外透露评标中的情况，参加评标会议的所有工作人员应当对评标过程和结果保密，不得将评标情况和结果透露与评标无关的人员。 </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评标委员会成员应关闭通讯工具或设置为振动状态，统一交由工作人员保管。</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评标委员会不向未中标的投标人解释未中标原因，不退还其投标文件。</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任何违反招标投标相关法规的行为，一经发现，将追究相关人员的法律责任。</w:t>
      </w:r>
    </w:p>
    <w:p>
      <w:pPr>
        <w:numPr>
          <w:ilvl w:val="0"/>
          <w:numId w:val="15"/>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评标委员会成员和与评标活动有关的工作人员不得透露对投标文件的评审和比较、中标候选人的推荐情况以及评标有关的其他情况。</w:t>
      </w:r>
    </w:p>
    <w:p>
      <w:pPr>
        <w:numPr>
          <w:ilvl w:val="-1"/>
          <w:numId w:val="0"/>
        </w:numPr>
        <w:spacing w:line="360" w:lineRule="auto"/>
        <w:ind w:left="420" w:leftChars="200" w:firstLine="0" w:firstLineChars="0"/>
        <w:rPr>
          <w:rFonts w:hint="eastAsia" w:ascii="宋体" w:hAnsi="宋体" w:eastAsia="宋体" w:cs="宋体"/>
          <w:sz w:val="24"/>
          <w:szCs w:val="24"/>
          <w:lang w:val="en-US" w:eastAsia="zh-CN"/>
        </w:rPr>
      </w:pPr>
      <w:bookmarkStart w:id="4" w:name="_Toc368513798"/>
      <w:r>
        <w:rPr>
          <w:rFonts w:hint="eastAsia" w:ascii="宋体" w:hAnsi="宋体" w:eastAsia="宋体" w:cs="宋体"/>
          <w:sz w:val="24"/>
          <w:szCs w:val="24"/>
          <w:lang w:val="en-US" w:eastAsia="zh-CN"/>
        </w:rPr>
        <w:t>四、投标文件的澄清</w:t>
      </w:r>
      <w:bookmarkEnd w:id="4"/>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1.评标委员会将按照招标文件确定的评标方法进行评标。对招标文件中描述有歧义或前后不一致的地方，评标委员会有权按招标公司相关制度进行评判，但对同一条款的评判应适用于每个投标供应商。</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评标期间，评标委员会应当以书面形式（由评标委员会成员签字）要求投标人对投标文件中含义不明确、同类问题表述不一致或者有明显文字和计算错误的内容作必要的澄清、说明或纠正。澄清的内容不得超出投标文件的范围或者改变投标文件的实质性内容。投标人的有关澄清、说明或者补正必须以书面形式提交，同时应当由法定代表人或其授权代表签字或者加盖公章。经评标委员会认可后，并将作为投标文件的有效组成部分。</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3.如需要澄清的问题较多，评标委员会可召开会议邀请投标人代表到会予以澄清。澄清内容须作出书面记录，并由评标委员会和投标人代表签字确认。</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4.如有必要，评标委员会将书面要求投标供应商修正投标文件中不构成实质性偏离的、微小的、非正规的、不一致的或不规则的地方，这些修正不应影响评标的公平公正。</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bookmarkStart w:id="5" w:name="_Toc368513799"/>
      <w:r>
        <w:rPr>
          <w:rFonts w:hint="eastAsia" w:ascii="宋体" w:hAnsi="宋体" w:eastAsia="宋体" w:cs="宋体"/>
          <w:sz w:val="24"/>
          <w:szCs w:val="24"/>
          <w:lang w:val="en-US" w:eastAsia="zh-CN"/>
        </w:rPr>
        <w:t>五、评标委员会</w:t>
      </w:r>
      <w:bookmarkEnd w:id="5"/>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1.全部评标过程由依法组建的评标委员会负责完成。 </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2.评标委员会名单在评审结果确定前保密。</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3.评标委员会成员（不含采购人代表）有下列情形之一的，受到邀请应主动提出回避，采购当事人也可以要求该评审人员回避：</w:t>
      </w:r>
    </w:p>
    <w:p>
      <w:pPr>
        <w:numPr>
          <w:ilvl w:val="-1"/>
          <w:numId w:val="0"/>
        </w:numPr>
        <w:spacing w:line="360" w:lineRule="auto"/>
        <w:ind w:left="42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与参加该采购项目供应商发生过法律纠纷的；</w:t>
      </w:r>
    </w:p>
    <w:p>
      <w:pPr>
        <w:numPr>
          <w:ilvl w:val="-1"/>
          <w:numId w:val="0"/>
        </w:numPr>
        <w:spacing w:line="360" w:lineRule="auto"/>
        <w:ind w:left="42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参加采购活动前3年内与供应商存在劳动关系；</w:t>
      </w:r>
    </w:p>
    <w:p>
      <w:pPr>
        <w:numPr>
          <w:ilvl w:val="-1"/>
          <w:numId w:val="0"/>
        </w:numPr>
        <w:spacing w:line="360" w:lineRule="auto"/>
        <w:ind w:left="42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参加采购活动前3年内担任供应商的董事、监事、高级管理人员或者其他关键岗位；</w:t>
      </w:r>
    </w:p>
    <w:p>
      <w:pPr>
        <w:numPr>
          <w:ilvl w:val="-1"/>
          <w:numId w:val="0"/>
        </w:numPr>
        <w:spacing w:line="360" w:lineRule="auto"/>
        <w:ind w:left="42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参加采购活动前3年内是供应商的控股股东或者实际控制人；</w:t>
      </w:r>
    </w:p>
    <w:p>
      <w:pPr>
        <w:numPr>
          <w:ilvl w:val="-1"/>
          <w:numId w:val="0"/>
        </w:numPr>
        <w:spacing w:line="360" w:lineRule="auto"/>
        <w:ind w:left="42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与供应商的法定代表人或负责人有夫妻、直系血亲、三代以内旁系血亲或者近姻亲关系；</w:t>
      </w:r>
    </w:p>
    <w:p>
      <w:pPr>
        <w:numPr>
          <w:ilvl w:val="-1"/>
          <w:numId w:val="0"/>
        </w:numPr>
        <w:spacing w:line="360" w:lineRule="auto"/>
        <w:ind w:left="42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与供应商有其他可能影响采购活动公平、公正进行的关系。</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4.评标委员会成员和参与评标的有关工作人员不得透露对投标文件的评审和比较以及与评标有关的其他情况。</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评标委员会决定投标文件的响应性只根据投标文件本身的内容，而不寻找外部的证据，但投标有不真实不正确的内容时除外。对投标人是否实质性响应招标文件要求有争议的投标，评标委员会将以记名方式表决，得票超过半数的投标人有资格进入下一阶段的评审，否则将被视为无效投标。</w:t>
      </w:r>
    </w:p>
    <w:p>
      <w:pPr>
        <w:numPr>
          <w:ilvl w:val="-1"/>
          <w:numId w:val="0"/>
        </w:numPr>
        <w:spacing w:line="360" w:lineRule="auto"/>
        <w:ind w:left="42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六、资格审查</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1.在资格审查、符合性检查时，未能通过资格、符合性审查被认定为无效投标，具体条款详见招标文件《资格审查表》、《符合性审查表》。</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2.对各投标供应商进行资格和符合性审查过程中，对初步被认定为资格、符合性审查不合格或无效投标者应实行及时告知，由评标委员会主任或采购方代表将集体意见现场及时告知投标当事人。</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3.当通过资格审查、符合性检查的投标人不少于三家时，按照评标程序的规定和依据评分标准，各评委单独封闭对每个投标人进行评审和比较。</w:t>
      </w:r>
    </w:p>
    <w:p>
      <w:pPr>
        <w:numPr>
          <w:ilvl w:val="-1"/>
          <w:numId w:val="0"/>
        </w:numPr>
        <w:spacing w:line="360" w:lineRule="auto"/>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七.评标内容：</w:t>
      </w:r>
    </w:p>
    <w:p>
      <w:pPr>
        <w:numPr>
          <w:ilvl w:val="0"/>
          <w:numId w:val="16"/>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保险综合评定(40分）</w:t>
      </w:r>
    </w:p>
    <w:p>
      <w:pPr>
        <w:numPr>
          <w:ilvl w:val="0"/>
          <w:numId w:val="0"/>
        </w:numPr>
        <w:spacing w:line="360" w:lineRule="auto"/>
        <w:ind w:left="84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保险费评定，根据实际情况，保险类型结构、投保金额、数量、优惠方式及金额等具体因素,对各投标人的保险费用进行评定。</w:t>
      </w:r>
    </w:p>
    <w:p>
      <w:pPr>
        <w:numPr>
          <w:ilvl w:val="0"/>
          <w:numId w:val="16"/>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企业综合实力（10分）</w:t>
      </w:r>
    </w:p>
    <w:p>
      <w:pPr>
        <w:numPr>
          <w:ilvl w:val="0"/>
          <w:numId w:val="16"/>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保险服务措施及服务承诺（20分）</w:t>
      </w:r>
    </w:p>
    <w:p>
      <w:pPr>
        <w:numPr>
          <w:ilvl w:val="0"/>
          <w:numId w:val="16"/>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理赔情况评定（25分)</w:t>
      </w:r>
    </w:p>
    <w:p>
      <w:pPr>
        <w:numPr>
          <w:ilvl w:val="0"/>
          <w:numId w:val="16"/>
        </w:numPr>
        <w:spacing w:line="360" w:lineRule="auto"/>
        <w:ind w:left="126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投标文件制作情况(5分)</w:t>
      </w:r>
    </w:p>
    <w:p>
      <w:pPr>
        <w:numPr>
          <w:ilvl w:val="0"/>
          <w:numId w:val="1"/>
        </w:numPr>
        <w:spacing w:line="360" w:lineRule="auto"/>
        <w:ind w:left="0"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中标通知与成立合同</w:t>
      </w:r>
    </w:p>
    <w:p>
      <w:pPr>
        <w:numPr>
          <w:ilvl w:val="0"/>
          <w:numId w:val="17"/>
        </w:numPr>
        <w:spacing w:line="360" w:lineRule="auto"/>
        <w:ind w:left="420"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开标完成后，招标方将其开标结果公开回复各投标方。</w:t>
      </w:r>
    </w:p>
    <w:p>
      <w:pPr>
        <w:numPr>
          <w:ilvl w:val="0"/>
          <w:numId w:val="17"/>
        </w:numPr>
        <w:spacing w:line="360" w:lineRule="auto"/>
        <w:ind w:left="420"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在特定情况下，招标方在合同达成之前仍有选择或拒绝任何中标方的权利，对受影响的投标人不承担任何责任,也无义务向受影响的投标方解释采取这一行动的理由。</w:t>
      </w:r>
    </w:p>
    <w:p>
      <w:pPr>
        <w:numPr>
          <w:ilvl w:val="0"/>
          <w:numId w:val="17"/>
        </w:numPr>
        <w:spacing w:line="360" w:lineRule="auto"/>
        <w:ind w:left="420"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中标通知及合同成立</w:t>
      </w:r>
    </w:p>
    <w:p>
      <w:pPr>
        <w:numPr>
          <w:ilvl w:val="-1"/>
          <w:numId w:val="0"/>
        </w:numPr>
        <w:spacing w:line="360" w:lineRule="auto"/>
        <w:ind w:left="42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1.在投标有效期内，招标方通知中标方，招标方对流标方不作流标原因解释;</w:t>
      </w:r>
    </w:p>
    <w:p>
      <w:pPr>
        <w:numPr>
          <w:ilvl w:val="-1"/>
          <w:numId w:val="0"/>
        </w:numPr>
        <w:spacing w:line="360" w:lineRule="auto"/>
        <w:ind w:left="42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2.中标方应按招标方规定的时间、地点与招标方签订商业险险合同,否则按撤标处理。</w:t>
      </w:r>
    </w:p>
    <w:p>
      <w:pPr>
        <w:numPr>
          <w:ilvl w:val="0"/>
          <w:numId w:val="17"/>
        </w:numPr>
        <w:spacing w:line="360" w:lineRule="auto"/>
        <w:ind w:left="420"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保费以转账方式结算。</w:t>
      </w:r>
    </w:p>
    <w:p>
      <w:pPr>
        <w:numPr>
          <w:ilvl w:val="0"/>
          <w:numId w:val="17"/>
        </w:numPr>
        <w:spacing w:line="360" w:lineRule="auto"/>
        <w:ind w:left="420"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1.空白合同书由中标方提供，发标方审核，该合同应包含或体现中标方在投标书中列示的相关内容(如优惠条款、增值服务等）。</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2.本项目不接受分包、转包等形式。</w:t>
      </w:r>
    </w:p>
    <w:p>
      <w:pPr>
        <w:numPr>
          <w:ilvl w:val="0"/>
          <w:numId w:val="0"/>
        </w:numPr>
        <w:spacing w:line="360" w:lineRule="auto"/>
        <w:ind w:leftChars="0"/>
        <w:jc w:val="center"/>
        <w:outlineLvl w:val="1"/>
        <w:rPr>
          <w:rFonts w:ascii="宋体" w:hAnsi="宋体"/>
          <w:b/>
          <w:bCs/>
          <w:sz w:val="24"/>
          <w:szCs w:val="24"/>
        </w:rPr>
      </w:pPr>
      <w:bookmarkStart w:id="6" w:name="_Toc508629251"/>
      <w:bookmarkStart w:id="7" w:name="_Toc360607080"/>
      <w:bookmarkStart w:id="8" w:name="_Toc13650023"/>
      <w:r>
        <w:rPr>
          <w:rFonts w:hint="eastAsia" w:ascii="宋体" w:hAnsi="宋体"/>
          <w:b/>
          <w:bCs/>
          <w:sz w:val="24"/>
          <w:szCs w:val="24"/>
          <w:lang w:val="en-US" w:eastAsia="zh-CN"/>
        </w:rPr>
        <w:t>六、</w:t>
      </w:r>
      <w:r>
        <w:rPr>
          <w:rFonts w:hint="eastAsia" w:ascii="宋体" w:hAnsi="宋体"/>
          <w:b/>
          <w:bCs/>
          <w:sz w:val="24"/>
          <w:szCs w:val="24"/>
        </w:rPr>
        <w:t>关于投诉</w:t>
      </w:r>
      <w:bookmarkEnd w:id="6"/>
      <w:bookmarkEnd w:id="7"/>
      <w:bookmarkEnd w:id="8"/>
    </w:p>
    <w:p>
      <w:pPr>
        <w:numPr>
          <w:ilvl w:val="1"/>
          <w:numId w:val="18"/>
        </w:numPr>
        <w:tabs>
          <w:tab w:val="left" w:pos="360"/>
        </w:tabs>
        <w:snapToGrid w:val="0"/>
        <w:spacing w:before="312" w:beforeLines="100" w:line="360" w:lineRule="auto"/>
        <w:ind w:left="357" w:hanging="357"/>
        <w:rPr>
          <w:rFonts w:hint="eastAsia" w:ascii="宋体"/>
          <w:b/>
          <w:bCs/>
          <w:sz w:val="24"/>
          <w:szCs w:val="24"/>
        </w:rPr>
      </w:pPr>
      <w:r>
        <w:rPr>
          <w:rFonts w:hint="eastAsia" w:ascii="宋体"/>
          <w:b/>
          <w:bCs/>
          <w:sz w:val="24"/>
          <w:szCs w:val="24"/>
        </w:rPr>
        <w:t>投诉形式</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或存在相关利益的第三人对采购人、招标单位的答复不满意，或者采购人、招标单位未在规定期限内作出答复的，可以在答复期满后5个工作日内向采购人所在的公司审计部提起投诉。投诉应以书面形式提交。</w:t>
      </w:r>
    </w:p>
    <w:p>
      <w:pPr>
        <w:numPr>
          <w:ilvl w:val="1"/>
          <w:numId w:val="18"/>
        </w:numPr>
        <w:tabs>
          <w:tab w:val="left" w:pos="360"/>
        </w:tabs>
        <w:snapToGrid w:val="0"/>
        <w:spacing w:before="312" w:beforeLines="100" w:line="360" w:lineRule="auto"/>
        <w:ind w:left="357" w:hanging="357"/>
        <w:rPr>
          <w:rFonts w:hint="eastAsia" w:ascii="宋体"/>
          <w:b/>
          <w:bCs/>
          <w:sz w:val="24"/>
          <w:szCs w:val="24"/>
        </w:rPr>
      </w:pPr>
      <w:r>
        <w:rPr>
          <w:rFonts w:hint="eastAsia" w:ascii="宋体"/>
          <w:b/>
          <w:bCs/>
          <w:sz w:val="24"/>
          <w:szCs w:val="24"/>
        </w:rPr>
        <w:t>投诉联系方式</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受理机构：重庆</w:t>
      </w:r>
      <w:r>
        <w:rPr>
          <w:rFonts w:hint="eastAsia" w:ascii="宋体" w:hAnsi="宋体" w:eastAsia="宋体" w:cs="宋体"/>
          <w:bCs/>
          <w:sz w:val="24"/>
          <w:szCs w:val="24"/>
          <w:lang w:val="en-US" w:eastAsia="zh-CN"/>
        </w:rPr>
        <w:t>一九四九演艺文化有限</w:t>
      </w:r>
      <w:r>
        <w:rPr>
          <w:rFonts w:hint="eastAsia" w:ascii="宋体" w:hAnsi="宋体" w:eastAsia="宋体" w:cs="宋体"/>
          <w:bCs/>
          <w:sz w:val="24"/>
          <w:szCs w:val="24"/>
        </w:rPr>
        <w:t>公司</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审计部</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投诉地址：重庆市沙坪坝区磁器口街道金碧正街999号重庆1949大剧院</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受理人及联系电话：高春亮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18513120269</w:t>
      </w:r>
    </w:p>
    <w:p>
      <w:pPr>
        <w:snapToGrid w:val="0"/>
        <w:spacing w:line="360" w:lineRule="auto"/>
        <w:ind w:firstLine="420" w:firstLineChars="200"/>
        <w:rPr>
          <w:rFonts w:hint="eastAsia" w:ascii="宋体"/>
          <w:bCs/>
          <w:szCs w:val="21"/>
        </w:rPr>
      </w:pPr>
    </w:p>
    <w:p>
      <w:pPr>
        <w:numPr>
          <w:ilvl w:val="0"/>
          <w:numId w:val="0"/>
        </w:numPr>
        <w:spacing w:line="360" w:lineRule="auto"/>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japaneseCounting"/>
      <w:lvlText w:val="%1、"/>
      <w:lvlJc w:val="left"/>
      <w:pPr>
        <w:tabs>
          <w:tab w:val="left" w:pos="720"/>
        </w:tabs>
        <w:ind w:left="720" w:hanging="720"/>
      </w:pPr>
      <w:rPr>
        <w:rFonts w:hint="eastAsia"/>
        <w:sz w:val="21"/>
        <w:szCs w:val="21"/>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4"/>
      <w:numFmt w:val="decimal"/>
      <w:lvlText w:val="%5、"/>
      <w:lvlJc w:val="left"/>
      <w:pPr>
        <w:tabs>
          <w:tab w:val="left" w:pos="2040"/>
        </w:tabs>
        <w:ind w:left="2040" w:hanging="360"/>
      </w:pPr>
      <w:rPr>
        <w:rFonts w:hint="eastAsia"/>
      </w:rPr>
    </w:lvl>
    <w:lvl w:ilvl="5" w:tentative="0">
      <w:start w:val="1"/>
      <w:numFmt w:val="japaneseCounting"/>
      <w:lvlText w:val="%6．"/>
      <w:lvlJc w:val="left"/>
      <w:pPr>
        <w:tabs>
          <w:tab w:val="left" w:pos="2580"/>
        </w:tabs>
        <w:ind w:left="2580" w:hanging="48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427AAD"/>
    <w:multiLevelType w:val="singleLevel"/>
    <w:tmpl w:val="57427AAD"/>
    <w:lvl w:ilvl="0" w:tentative="0">
      <w:start w:val="1"/>
      <w:numFmt w:val="chineseCounting"/>
      <w:suff w:val="nothing"/>
      <w:lvlText w:val="%1、"/>
      <w:lvlJc w:val="left"/>
      <w:pPr>
        <w:ind w:left="0" w:leftChars="0" w:firstLine="420" w:firstLineChars="0"/>
      </w:pPr>
      <w:rPr>
        <w:rFonts w:hint="eastAsia"/>
      </w:rPr>
    </w:lvl>
  </w:abstractNum>
  <w:abstractNum w:abstractNumId="2">
    <w:nsid w:val="57427B04"/>
    <w:multiLevelType w:val="singleLevel"/>
    <w:tmpl w:val="57427B04"/>
    <w:lvl w:ilvl="0" w:tentative="0">
      <w:start w:val="1"/>
      <w:numFmt w:val="chineseCounting"/>
      <w:suff w:val="nothing"/>
      <w:lvlText w:val="（%1）"/>
      <w:lvlJc w:val="left"/>
      <w:pPr>
        <w:ind w:left="0" w:leftChars="0" w:firstLine="420" w:firstLineChars="0"/>
      </w:pPr>
      <w:rPr>
        <w:rFonts w:hint="eastAsia"/>
      </w:rPr>
    </w:lvl>
  </w:abstractNum>
  <w:abstractNum w:abstractNumId="3">
    <w:nsid w:val="57427B52"/>
    <w:multiLevelType w:val="singleLevel"/>
    <w:tmpl w:val="57427B52"/>
    <w:lvl w:ilvl="0" w:tentative="0">
      <w:start w:val="1"/>
      <w:numFmt w:val="decimal"/>
      <w:suff w:val="nothing"/>
      <w:lvlText w:val="%1．"/>
      <w:lvlJc w:val="left"/>
      <w:pPr>
        <w:ind w:left="0" w:leftChars="0" w:firstLine="400" w:firstLineChars="0"/>
      </w:pPr>
      <w:rPr>
        <w:rFonts w:hint="default"/>
      </w:rPr>
    </w:lvl>
  </w:abstractNum>
  <w:abstractNum w:abstractNumId="4">
    <w:nsid w:val="57427D42"/>
    <w:multiLevelType w:val="singleLevel"/>
    <w:tmpl w:val="57427D42"/>
    <w:lvl w:ilvl="0" w:tentative="0">
      <w:start w:val="2"/>
      <w:numFmt w:val="chineseCounting"/>
      <w:suff w:val="nothing"/>
      <w:lvlText w:val="（%1）"/>
      <w:lvlJc w:val="left"/>
    </w:lvl>
  </w:abstractNum>
  <w:abstractNum w:abstractNumId="5">
    <w:nsid w:val="57427DF5"/>
    <w:multiLevelType w:val="singleLevel"/>
    <w:tmpl w:val="57427DF5"/>
    <w:lvl w:ilvl="0" w:tentative="0">
      <w:start w:val="1"/>
      <w:numFmt w:val="decimal"/>
      <w:suff w:val="nothing"/>
      <w:lvlText w:val="%1．"/>
      <w:lvlJc w:val="left"/>
      <w:pPr>
        <w:ind w:left="0" w:leftChars="0" w:firstLine="400" w:firstLineChars="0"/>
      </w:pPr>
      <w:rPr>
        <w:rFonts w:hint="default"/>
      </w:rPr>
    </w:lvl>
  </w:abstractNum>
  <w:abstractNum w:abstractNumId="6">
    <w:nsid w:val="57427E38"/>
    <w:multiLevelType w:val="singleLevel"/>
    <w:tmpl w:val="57427E38"/>
    <w:lvl w:ilvl="0" w:tentative="0">
      <w:start w:val="1"/>
      <w:numFmt w:val="chineseCounting"/>
      <w:suff w:val="nothing"/>
      <w:lvlText w:val="（%1）"/>
      <w:lvlJc w:val="left"/>
    </w:lvl>
  </w:abstractNum>
  <w:abstractNum w:abstractNumId="7">
    <w:nsid w:val="57427E67"/>
    <w:multiLevelType w:val="singleLevel"/>
    <w:tmpl w:val="57427E67"/>
    <w:lvl w:ilvl="0" w:tentative="0">
      <w:start w:val="1"/>
      <w:numFmt w:val="decimal"/>
      <w:suff w:val="nothing"/>
      <w:lvlText w:val="%1．"/>
      <w:lvlJc w:val="left"/>
      <w:pPr>
        <w:ind w:left="0" w:leftChars="0" w:firstLine="400" w:firstLineChars="0"/>
      </w:pPr>
      <w:rPr>
        <w:rFonts w:hint="default"/>
      </w:rPr>
    </w:lvl>
  </w:abstractNum>
  <w:abstractNum w:abstractNumId="8">
    <w:nsid w:val="57427EAC"/>
    <w:multiLevelType w:val="singleLevel"/>
    <w:tmpl w:val="57427EAC"/>
    <w:lvl w:ilvl="0" w:tentative="0">
      <w:start w:val="1"/>
      <w:numFmt w:val="decimal"/>
      <w:lvlText w:val="%1)"/>
      <w:lvlJc w:val="left"/>
      <w:pPr>
        <w:tabs>
          <w:tab w:val="left" w:pos="425"/>
        </w:tabs>
        <w:ind w:left="425" w:leftChars="0" w:hanging="425" w:firstLineChars="0"/>
      </w:pPr>
      <w:rPr>
        <w:rFonts w:hint="default"/>
      </w:rPr>
    </w:lvl>
  </w:abstractNum>
  <w:abstractNum w:abstractNumId="9">
    <w:nsid w:val="57427EDA"/>
    <w:multiLevelType w:val="singleLevel"/>
    <w:tmpl w:val="57427EDA"/>
    <w:lvl w:ilvl="0" w:tentative="0">
      <w:start w:val="1"/>
      <w:numFmt w:val="decimal"/>
      <w:lvlText w:val="%1)"/>
      <w:lvlJc w:val="left"/>
      <w:pPr>
        <w:tabs>
          <w:tab w:val="left" w:pos="425"/>
        </w:tabs>
        <w:ind w:left="425" w:leftChars="0" w:hanging="425" w:firstLineChars="0"/>
      </w:pPr>
      <w:rPr>
        <w:rFonts w:hint="default"/>
      </w:rPr>
    </w:lvl>
  </w:abstractNum>
  <w:abstractNum w:abstractNumId="10">
    <w:nsid w:val="57427FC9"/>
    <w:multiLevelType w:val="singleLevel"/>
    <w:tmpl w:val="57427FC9"/>
    <w:lvl w:ilvl="0" w:tentative="0">
      <w:start w:val="1"/>
      <w:numFmt w:val="decimal"/>
      <w:lvlText w:val="%1)"/>
      <w:lvlJc w:val="left"/>
      <w:pPr>
        <w:tabs>
          <w:tab w:val="left" w:pos="425"/>
        </w:tabs>
        <w:ind w:left="425" w:leftChars="0" w:hanging="425" w:firstLineChars="0"/>
      </w:pPr>
      <w:rPr>
        <w:rFonts w:hint="default"/>
      </w:rPr>
    </w:lvl>
  </w:abstractNum>
  <w:abstractNum w:abstractNumId="11">
    <w:nsid w:val="5742807B"/>
    <w:multiLevelType w:val="singleLevel"/>
    <w:tmpl w:val="5742807B"/>
    <w:lvl w:ilvl="0" w:tentative="0">
      <w:start w:val="1"/>
      <w:numFmt w:val="decimal"/>
      <w:suff w:val="nothing"/>
      <w:lvlText w:val="%1．"/>
      <w:lvlJc w:val="left"/>
      <w:pPr>
        <w:ind w:left="0" w:leftChars="0" w:firstLine="400" w:firstLineChars="0"/>
      </w:pPr>
      <w:rPr>
        <w:rFonts w:hint="default"/>
      </w:rPr>
    </w:lvl>
  </w:abstractNum>
  <w:abstractNum w:abstractNumId="12">
    <w:nsid w:val="57429233"/>
    <w:multiLevelType w:val="singleLevel"/>
    <w:tmpl w:val="57429233"/>
    <w:lvl w:ilvl="0" w:tentative="0">
      <w:start w:val="1"/>
      <w:numFmt w:val="decimal"/>
      <w:lvlText w:val="%1."/>
      <w:lvlJc w:val="left"/>
      <w:pPr>
        <w:tabs>
          <w:tab w:val="left" w:pos="425"/>
        </w:tabs>
        <w:ind w:left="425" w:leftChars="0" w:hanging="425" w:firstLineChars="0"/>
      </w:pPr>
      <w:rPr>
        <w:rFonts w:hint="default"/>
      </w:rPr>
    </w:lvl>
  </w:abstractNum>
  <w:abstractNum w:abstractNumId="13">
    <w:nsid w:val="5742924C"/>
    <w:multiLevelType w:val="singleLevel"/>
    <w:tmpl w:val="5742924C"/>
    <w:lvl w:ilvl="0" w:tentative="0">
      <w:start w:val="1"/>
      <w:numFmt w:val="decimal"/>
      <w:lvlText w:val="%1)"/>
      <w:lvlJc w:val="left"/>
      <w:pPr>
        <w:tabs>
          <w:tab w:val="left" w:pos="425"/>
        </w:tabs>
        <w:ind w:left="425" w:leftChars="0" w:hanging="425" w:firstLineChars="0"/>
      </w:pPr>
      <w:rPr>
        <w:rFonts w:hint="default"/>
      </w:rPr>
    </w:lvl>
  </w:abstractNum>
  <w:abstractNum w:abstractNumId="14">
    <w:nsid w:val="5742935E"/>
    <w:multiLevelType w:val="singleLevel"/>
    <w:tmpl w:val="5742935E"/>
    <w:lvl w:ilvl="0" w:tentative="0">
      <w:start w:val="1"/>
      <w:numFmt w:val="chineseCounting"/>
      <w:suff w:val="nothing"/>
      <w:lvlText w:val="（%1）"/>
      <w:lvlJc w:val="left"/>
    </w:lvl>
  </w:abstractNum>
  <w:abstractNum w:abstractNumId="15">
    <w:nsid w:val="574293AB"/>
    <w:multiLevelType w:val="singleLevel"/>
    <w:tmpl w:val="574293AB"/>
    <w:lvl w:ilvl="0" w:tentative="0">
      <w:start w:val="1"/>
      <w:numFmt w:val="decimal"/>
      <w:lvlText w:val="%1."/>
      <w:lvlJc w:val="left"/>
      <w:pPr>
        <w:tabs>
          <w:tab w:val="left" w:pos="425"/>
        </w:tabs>
        <w:ind w:left="425" w:leftChars="0" w:hanging="425" w:firstLineChars="0"/>
      </w:pPr>
      <w:rPr>
        <w:rFonts w:hint="default"/>
      </w:rPr>
    </w:lvl>
  </w:abstractNum>
  <w:abstractNum w:abstractNumId="16">
    <w:nsid w:val="574293E6"/>
    <w:multiLevelType w:val="singleLevel"/>
    <w:tmpl w:val="574293E6"/>
    <w:lvl w:ilvl="0" w:tentative="0">
      <w:start w:val="1"/>
      <w:numFmt w:val="decimal"/>
      <w:lvlText w:val="%1)"/>
      <w:lvlJc w:val="left"/>
      <w:pPr>
        <w:tabs>
          <w:tab w:val="left" w:pos="425"/>
        </w:tabs>
        <w:ind w:left="425" w:leftChars="0" w:hanging="425" w:firstLineChars="0"/>
      </w:pPr>
      <w:rPr>
        <w:rFonts w:hint="default"/>
      </w:rPr>
    </w:lvl>
  </w:abstractNum>
  <w:abstractNum w:abstractNumId="17">
    <w:nsid w:val="5742966C"/>
    <w:multiLevelType w:val="singleLevel"/>
    <w:tmpl w:val="5742966C"/>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ZmVlNzhjMTg0ODcyYjVjZDgzZDNmNDFjMDQ3MDkifQ=="/>
  </w:docVars>
  <w:rsids>
    <w:rsidRoot w:val="6F2336E8"/>
    <w:rsid w:val="010A5980"/>
    <w:rsid w:val="03BD7F10"/>
    <w:rsid w:val="04F35535"/>
    <w:rsid w:val="05673B13"/>
    <w:rsid w:val="062F31A6"/>
    <w:rsid w:val="073454DA"/>
    <w:rsid w:val="073D6D26"/>
    <w:rsid w:val="07E51AAD"/>
    <w:rsid w:val="08EA791C"/>
    <w:rsid w:val="09274B84"/>
    <w:rsid w:val="09EE0CB8"/>
    <w:rsid w:val="0B354516"/>
    <w:rsid w:val="0BD23250"/>
    <w:rsid w:val="0C6E35A5"/>
    <w:rsid w:val="0DBC1427"/>
    <w:rsid w:val="0F6459AD"/>
    <w:rsid w:val="10D64689"/>
    <w:rsid w:val="126D6927"/>
    <w:rsid w:val="12B347E7"/>
    <w:rsid w:val="12C94D60"/>
    <w:rsid w:val="13785584"/>
    <w:rsid w:val="154A3691"/>
    <w:rsid w:val="1634560A"/>
    <w:rsid w:val="18B708FC"/>
    <w:rsid w:val="1B407A3F"/>
    <w:rsid w:val="1D94745E"/>
    <w:rsid w:val="1D9B735B"/>
    <w:rsid w:val="1DD51824"/>
    <w:rsid w:val="1EF77C32"/>
    <w:rsid w:val="1F5F5C7F"/>
    <w:rsid w:val="1F963598"/>
    <w:rsid w:val="213D7E0C"/>
    <w:rsid w:val="21E50A26"/>
    <w:rsid w:val="24B441F2"/>
    <w:rsid w:val="2513335E"/>
    <w:rsid w:val="2526628F"/>
    <w:rsid w:val="25EC3BAF"/>
    <w:rsid w:val="265C2AE3"/>
    <w:rsid w:val="2661292F"/>
    <w:rsid w:val="2665408D"/>
    <w:rsid w:val="271C33B9"/>
    <w:rsid w:val="29455AB0"/>
    <w:rsid w:val="29FA5307"/>
    <w:rsid w:val="2A0239A1"/>
    <w:rsid w:val="2A063491"/>
    <w:rsid w:val="2A40551C"/>
    <w:rsid w:val="2C33078A"/>
    <w:rsid w:val="2CD93386"/>
    <w:rsid w:val="2D042055"/>
    <w:rsid w:val="2E260C5B"/>
    <w:rsid w:val="2F6824F8"/>
    <w:rsid w:val="30850E88"/>
    <w:rsid w:val="327724C1"/>
    <w:rsid w:val="32DD31ED"/>
    <w:rsid w:val="351160FC"/>
    <w:rsid w:val="3721248B"/>
    <w:rsid w:val="37BF5E5D"/>
    <w:rsid w:val="39B8407C"/>
    <w:rsid w:val="3F6E3DB7"/>
    <w:rsid w:val="40970E8F"/>
    <w:rsid w:val="43A61005"/>
    <w:rsid w:val="44DF4BB3"/>
    <w:rsid w:val="467702E7"/>
    <w:rsid w:val="4B7728A8"/>
    <w:rsid w:val="4D9B395B"/>
    <w:rsid w:val="51444902"/>
    <w:rsid w:val="52106B10"/>
    <w:rsid w:val="533D7674"/>
    <w:rsid w:val="534F2B79"/>
    <w:rsid w:val="5358625C"/>
    <w:rsid w:val="5371731E"/>
    <w:rsid w:val="582367C9"/>
    <w:rsid w:val="58550FBC"/>
    <w:rsid w:val="58782EFD"/>
    <w:rsid w:val="58E660B8"/>
    <w:rsid w:val="59612A7C"/>
    <w:rsid w:val="5BCF1086"/>
    <w:rsid w:val="5C92741B"/>
    <w:rsid w:val="5D9C415D"/>
    <w:rsid w:val="5E51195F"/>
    <w:rsid w:val="5EDF7832"/>
    <w:rsid w:val="5EF07C91"/>
    <w:rsid w:val="5FCF86FC"/>
    <w:rsid w:val="60EA0710"/>
    <w:rsid w:val="620F042E"/>
    <w:rsid w:val="6361315F"/>
    <w:rsid w:val="63FA6EBC"/>
    <w:rsid w:val="657809E0"/>
    <w:rsid w:val="66DC6D4D"/>
    <w:rsid w:val="66EA76BB"/>
    <w:rsid w:val="67022DE4"/>
    <w:rsid w:val="67742AA6"/>
    <w:rsid w:val="684150B9"/>
    <w:rsid w:val="68DC256B"/>
    <w:rsid w:val="6B9C3F80"/>
    <w:rsid w:val="6DEE7A91"/>
    <w:rsid w:val="6E602011"/>
    <w:rsid w:val="6E7D0E4E"/>
    <w:rsid w:val="6F2336E8"/>
    <w:rsid w:val="6FDE39BC"/>
    <w:rsid w:val="703D4391"/>
    <w:rsid w:val="70892CE0"/>
    <w:rsid w:val="727442DD"/>
    <w:rsid w:val="727D2C69"/>
    <w:rsid w:val="72AF4F03"/>
    <w:rsid w:val="738B0500"/>
    <w:rsid w:val="75334BCA"/>
    <w:rsid w:val="754461E9"/>
    <w:rsid w:val="75B76C66"/>
    <w:rsid w:val="76B10BF8"/>
    <w:rsid w:val="77332995"/>
    <w:rsid w:val="79562AC9"/>
    <w:rsid w:val="798E33EE"/>
    <w:rsid w:val="7A0D5743"/>
    <w:rsid w:val="7A1C5376"/>
    <w:rsid w:val="7B3650B2"/>
    <w:rsid w:val="7B892BA7"/>
    <w:rsid w:val="7C243E9E"/>
    <w:rsid w:val="7C776EA4"/>
    <w:rsid w:val="7DA678B5"/>
    <w:rsid w:val="7F792AF9"/>
    <w:rsid w:val="B4F9D645"/>
    <w:rsid w:val="CF5F809B"/>
    <w:rsid w:val="D7DF3620"/>
    <w:rsid w:val="FF7F066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4354</Words>
  <Characters>5129</Characters>
  <Lines>0</Lines>
  <Paragraphs>0</Paragraphs>
  <TotalTime>11</TotalTime>
  <ScaleCrop>false</ScaleCrop>
  <LinksUpToDate>false</LinksUpToDate>
  <CharactersWithSpaces>5195</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2016-05-24T03:11:00Z</dcterms:created>
  <dc:creator>Administrator</dc:creator>
  <cp:lastModifiedBy>骉</cp:lastModifiedBy>
  <cp:lastPrinted>2016-06-04T03:36:00Z</cp:lastPrinted>
  <dcterms:modified xsi:type="dcterms:W3CDTF">2024-09-27T13:51:47Z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9148D2A719DA421B841D8FBDC0374A98</vt:lpwstr>
  </property>
</Properties>
</file>