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华文细黑" w:hAnsi="华文细黑" w:eastAsia="华文细黑"/>
          <w:b/>
          <w:sz w:val="44"/>
          <w:szCs w:val="44"/>
        </w:rPr>
      </w:pPr>
      <w:r>
        <w:rPr>
          <w:rFonts w:hint="eastAsia" w:ascii="华文细黑" w:hAnsi="华文细黑" w:eastAsia="华文细黑"/>
          <w:b/>
          <w:sz w:val="44"/>
          <w:szCs w:val="44"/>
        </w:rPr>
        <w:t>重庆熙街购物中心管理有限公司</w:t>
      </w:r>
    </w:p>
    <w:p>
      <w:pPr>
        <w:spacing w:line="276" w:lineRule="auto"/>
        <w:jc w:val="center"/>
        <w:rPr>
          <w:rFonts w:hint="eastAsia" w:ascii="华文细黑" w:hAnsi="华文细黑" w:eastAsia="华文细黑"/>
          <w:b/>
          <w:sz w:val="36"/>
          <w:szCs w:val="36"/>
          <w:lang w:val="en-US" w:eastAsia="zh-CN"/>
        </w:rPr>
      </w:pPr>
      <w:r>
        <w:rPr>
          <w:rFonts w:hint="eastAsia" w:ascii="华文细黑" w:hAnsi="华文细黑" w:eastAsia="华文细黑"/>
          <w:b/>
          <w:sz w:val="36"/>
          <w:szCs w:val="36"/>
        </w:rPr>
        <w:t>重庆熙街</w:t>
      </w:r>
      <w:r>
        <w:rPr>
          <w:rFonts w:hint="eastAsia" w:ascii="华文细黑" w:hAnsi="华文细黑" w:eastAsia="华文细黑"/>
          <w:b/>
          <w:sz w:val="36"/>
          <w:szCs w:val="36"/>
          <w:lang w:val="en-US" w:eastAsia="zh-CN"/>
        </w:rPr>
        <w:t>3</w:t>
      </w:r>
      <w:r>
        <w:rPr>
          <w:rFonts w:hint="eastAsia" w:ascii="华文细黑" w:hAnsi="华文细黑" w:eastAsia="华文细黑"/>
          <w:b/>
          <w:sz w:val="36"/>
          <w:szCs w:val="36"/>
        </w:rPr>
        <w:t>期</w:t>
      </w:r>
      <w:r>
        <w:rPr>
          <w:rFonts w:hint="eastAsia" w:ascii="华文细黑" w:hAnsi="华文细黑" w:eastAsia="华文细黑"/>
          <w:b/>
          <w:sz w:val="36"/>
          <w:szCs w:val="36"/>
          <w:lang w:eastAsia="zh-CN"/>
        </w:rPr>
        <w:t>外立面广告位增设</w:t>
      </w:r>
    </w:p>
    <w:p>
      <w:pPr>
        <w:adjustRightInd w:val="0"/>
        <w:snapToGrid w:val="0"/>
        <w:jc w:val="center"/>
        <w:rPr>
          <w:rFonts w:ascii="微软雅黑" w:hAnsi="微软雅黑" w:eastAsia="微软雅黑"/>
          <w:sz w:val="21"/>
          <w:szCs w:val="21"/>
        </w:rPr>
      </w:pPr>
    </w:p>
    <w:p>
      <w:pPr>
        <w:numPr>
          <w:ilvl w:val="0"/>
          <w:numId w:val="1"/>
        </w:numPr>
        <w:autoSpaceDE/>
        <w:autoSpaceDN/>
        <w:adjustRightInd w:val="0"/>
        <w:snapToGrid w:val="0"/>
        <w:spacing w:beforeLines="100" w:afterLines="50" w:line="400" w:lineRule="exact"/>
        <w:jc w:val="both"/>
        <w:outlineLvl w:val="1"/>
        <w:rPr>
          <w:rFonts w:ascii="微软雅黑" w:hAnsi="微软雅黑" w:eastAsia="微软雅黑" w:cs="Times New Roman"/>
          <w:b/>
          <w:kern w:val="2"/>
          <w:sz w:val="24"/>
          <w:lang w:val="en-US" w:bidi="ar-SA"/>
        </w:rPr>
      </w:pPr>
      <w:bookmarkStart w:id="0" w:name="_bookmark2"/>
      <w:bookmarkEnd w:id="0"/>
      <w:r>
        <w:rPr>
          <w:rFonts w:hint="eastAsia" w:ascii="微软雅黑" w:hAnsi="微软雅黑" w:eastAsia="微软雅黑" w:cs="Times New Roman"/>
          <w:b/>
          <w:kern w:val="2"/>
          <w:sz w:val="24"/>
          <w:lang w:val="en-US" w:bidi="ar-SA"/>
        </w:rPr>
        <w:t>招标项目</w:t>
      </w:r>
    </w:p>
    <w:p>
      <w:pPr>
        <w:adjustRightInd w:val="0"/>
        <w:snapToGrid w:val="0"/>
        <w:spacing w:beforeLines="100" w:afterLines="50" w:line="400" w:lineRule="exact"/>
        <w:outlineLvl w:val="1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重庆熙街购物中心管理有限公司重庆熙街</w:t>
      </w:r>
    </w:p>
    <w:p>
      <w:pPr>
        <w:autoSpaceDE/>
        <w:autoSpaceDN/>
        <w:adjustRightInd w:val="0"/>
        <w:snapToGrid w:val="0"/>
        <w:spacing w:beforeLines="100" w:afterLines="50" w:line="400" w:lineRule="exact"/>
        <w:jc w:val="both"/>
        <w:outlineLvl w:val="1"/>
        <w:rPr>
          <w:rFonts w:ascii="微软雅黑" w:hAnsi="微软雅黑" w:eastAsia="微软雅黑" w:cs="Times New Roman"/>
          <w:b/>
          <w:kern w:val="2"/>
          <w:sz w:val="24"/>
          <w:lang w:val="en-US" w:bidi="ar-SA"/>
        </w:rPr>
      </w:pPr>
      <w:bookmarkStart w:id="1" w:name="_bookmark3"/>
      <w:bookmarkEnd w:id="1"/>
      <w:r>
        <w:rPr>
          <w:rFonts w:hint="eastAsia" w:ascii="微软雅黑" w:hAnsi="微软雅黑" w:eastAsia="微软雅黑" w:cs="Times New Roman"/>
          <w:b/>
          <w:kern w:val="2"/>
          <w:sz w:val="24"/>
          <w:lang w:val="en-US" w:bidi="ar-SA"/>
        </w:rPr>
        <w:t>二、招标工作安排</w:t>
      </w:r>
    </w:p>
    <w:p>
      <w:pPr>
        <w:spacing w:line="276" w:lineRule="auto"/>
        <w:rPr>
          <w:rFonts w:hint="eastAsia" w:ascii="华文细黑" w:hAnsi="华文细黑" w:eastAsia="华文细黑"/>
        </w:rPr>
      </w:pPr>
      <w:bookmarkStart w:id="2" w:name="_bookmark4"/>
      <w:bookmarkEnd w:id="2"/>
      <w:r>
        <w:rPr>
          <w:rFonts w:hint="eastAsia" w:ascii="华文细黑" w:hAnsi="华文细黑" w:eastAsia="华文细黑"/>
        </w:rPr>
        <w:t>1、招标内容：重庆熙街</w:t>
      </w:r>
      <w:r>
        <w:rPr>
          <w:rFonts w:hint="eastAsia" w:ascii="华文细黑" w:hAnsi="华文细黑" w:eastAsia="华文细黑"/>
          <w:lang w:val="en-US" w:eastAsia="zh-CN"/>
        </w:rPr>
        <w:t>3</w:t>
      </w:r>
      <w:r>
        <w:rPr>
          <w:rFonts w:hint="eastAsia" w:ascii="华文细黑" w:hAnsi="华文细黑" w:eastAsia="华文细黑"/>
        </w:rPr>
        <w:t>期</w:t>
      </w:r>
      <w:r>
        <w:rPr>
          <w:rFonts w:hint="eastAsia" w:ascii="华文细黑" w:hAnsi="华文细黑" w:eastAsia="华文细黑"/>
          <w:lang w:eastAsia="zh-CN"/>
        </w:rPr>
        <w:t>外立面广告位增设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2、发放邀标文件日期: 202</w:t>
      </w:r>
      <w:r>
        <w:rPr>
          <w:rFonts w:hint="eastAsia" w:ascii="华文细黑" w:hAnsi="华文细黑" w:eastAsia="华文细黑"/>
          <w:lang w:val="en-US" w:eastAsia="zh-CN"/>
        </w:rPr>
        <w:t>1</w:t>
      </w:r>
      <w:r>
        <w:rPr>
          <w:rFonts w:hint="eastAsia" w:ascii="华文细黑" w:hAnsi="华文细黑" w:eastAsia="华文细黑"/>
        </w:rPr>
        <w:t>年</w:t>
      </w:r>
      <w:r>
        <w:rPr>
          <w:rFonts w:hint="eastAsia" w:ascii="华文细黑" w:hAnsi="华文细黑" w:eastAsia="华文细黑"/>
          <w:lang w:val="en-US" w:eastAsia="zh-CN"/>
        </w:rPr>
        <w:t>6</w:t>
      </w:r>
      <w:r>
        <w:rPr>
          <w:rFonts w:hint="eastAsia" w:ascii="华文细黑" w:hAnsi="华文细黑" w:eastAsia="华文细黑"/>
        </w:rPr>
        <w:t>月</w:t>
      </w:r>
      <w:r>
        <w:rPr>
          <w:rFonts w:hint="eastAsia" w:ascii="华文细黑" w:hAnsi="华文细黑" w:eastAsia="华文细黑"/>
          <w:lang w:val="en-US" w:eastAsia="zh-CN"/>
        </w:rPr>
        <w:t>10</w:t>
      </w:r>
      <w:r>
        <w:rPr>
          <w:rFonts w:hint="eastAsia" w:ascii="华文细黑" w:hAnsi="华文细黑" w:eastAsia="华文细黑"/>
        </w:rPr>
        <w:t>日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3、发放邀标文件地点:重庆大学城熙街28号楼3F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4、现场踏勘：建议各公司自行勘察。投标人承担踏勘现场所发生的自身所有费用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5、答疑时间：202</w:t>
      </w:r>
      <w:r>
        <w:rPr>
          <w:rFonts w:hint="eastAsia" w:ascii="华文细黑" w:hAnsi="华文细黑" w:eastAsia="华文细黑"/>
          <w:lang w:val="en-US" w:eastAsia="zh-CN"/>
        </w:rPr>
        <w:t>1</w:t>
      </w:r>
      <w:r>
        <w:rPr>
          <w:rFonts w:hint="eastAsia" w:ascii="华文细黑" w:hAnsi="华文细黑" w:eastAsia="华文细黑"/>
        </w:rPr>
        <w:t>年</w:t>
      </w:r>
      <w:r>
        <w:rPr>
          <w:rFonts w:hint="eastAsia" w:ascii="华文细黑" w:hAnsi="华文细黑" w:eastAsia="华文细黑"/>
          <w:lang w:val="en-US" w:eastAsia="zh-CN"/>
        </w:rPr>
        <w:t>6</w:t>
      </w:r>
      <w:r>
        <w:rPr>
          <w:rFonts w:hint="eastAsia" w:ascii="华文细黑" w:hAnsi="华文细黑" w:eastAsia="华文细黑"/>
        </w:rPr>
        <w:t>月</w:t>
      </w:r>
      <w:r>
        <w:rPr>
          <w:rFonts w:hint="eastAsia" w:ascii="华文细黑" w:hAnsi="华文细黑" w:eastAsia="华文细黑"/>
          <w:lang w:val="en-US" w:eastAsia="zh-CN"/>
        </w:rPr>
        <w:t>11</w:t>
      </w:r>
      <w:r>
        <w:rPr>
          <w:rFonts w:hint="eastAsia" w:ascii="华文细黑" w:hAnsi="华文细黑" w:eastAsia="华文细黑"/>
        </w:rPr>
        <w:t>日前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7、回标截止日期: 202</w:t>
      </w:r>
      <w:r>
        <w:rPr>
          <w:rFonts w:hint="eastAsia" w:ascii="华文细黑" w:hAnsi="华文细黑" w:eastAsia="华文细黑"/>
          <w:lang w:val="en-US" w:eastAsia="zh-CN"/>
        </w:rPr>
        <w:t>1</w:t>
      </w:r>
      <w:r>
        <w:rPr>
          <w:rFonts w:hint="eastAsia" w:ascii="华文细黑" w:hAnsi="华文细黑" w:eastAsia="华文细黑"/>
        </w:rPr>
        <w:t>年</w:t>
      </w:r>
      <w:r>
        <w:rPr>
          <w:rFonts w:hint="eastAsia" w:ascii="华文细黑" w:hAnsi="华文细黑" w:eastAsia="华文细黑"/>
          <w:lang w:val="en-US" w:eastAsia="zh-CN"/>
        </w:rPr>
        <w:t>6</w:t>
      </w:r>
      <w:r>
        <w:rPr>
          <w:rFonts w:hint="eastAsia" w:ascii="华文细黑" w:hAnsi="华文细黑" w:eastAsia="华文细黑"/>
        </w:rPr>
        <w:t>月</w:t>
      </w:r>
      <w:r>
        <w:rPr>
          <w:rFonts w:hint="eastAsia" w:ascii="华文细黑" w:hAnsi="华文细黑" w:eastAsia="华文细黑"/>
          <w:lang w:val="en-US" w:eastAsia="zh-CN"/>
        </w:rPr>
        <w:t>21</w:t>
      </w:r>
      <w:r>
        <w:rPr>
          <w:rFonts w:hint="eastAsia" w:ascii="华文细黑" w:hAnsi="华文细黑" w:eastAsia="华文细黑"/>
        </w:rPr>
        <w:t>日16时前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 xml:space="preserve">   开标时间：2020年</w:t>
      </w:r>
      <w:r>
        <w:rPr>
          <w:rFonts w:hint="eastAsia" w:ascii="华文细黑" w:hAnsi="华文细黑" w:eastAsia="华文细黑"/>
          <w:lang w:val="en-US" w:eastAsia="zh-CN"/>
        </w:rPr>
        <w:t>6</w:t>
      </w:r>
      <w:r>
        <w:rPr>
          <w:rFonts w:hint="eastAsia" w:ascii="华文细黑" w:hAnsi="华文细黑" w:eastAsia="华文细黑"/>
        </w:rPr>
        <w:t>月</w:t>
      </w:r>
      <w:r>
        <w:rPr>
          <w:rFonts w:hint="eastAsia" w:ascii="华文细黑" w:hAnsi="华文细黑" w:eastAsia="华文细黑"/>
          <w:lang w:val="en-US" w:eastAsia="zh-CN"/>
        </w:rPr>
        <w:t>22</w:t>
      </w:r>
      <w:r>
        <w:rPr>
          <w:rFonts w:hint="eastAsia" w:ascii="华文细黑" w:hAnsi="华文细黑" w:eastAsia="华文细黑"/>
        </w:rPr>
        <w:t>日16时（具体以电话、微信通知为准）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8、招标文件处理：本招标文件应保密，不得向他人泄露文件的任何内容和细节，若出现或发现串标情况，招标人有权取消此次招标活动。招标人提供的有关项目的数据和资料，是现有的能被利用的资料，对投标人做出的任何推论、理解和结论不负责任。</w:t>
      </w:r>
    </w:p>
    <w:p>
      <w:pPr>
        <w:spacing w:line="276" w:lineRule="auto"/>
        <w:rPr>
          <w:rFonts w:ascii="华文细黑" w:hAnsi="华文细黑" w:eastAsia="华文细黑"/>
          <w:b/>
          <w:sz w:val="32"/>
          <w:szCs w:val="32"/>
        </w:rPr>
      </w:pPr>
      <w:bookmarkStart w:id="3" w:name="_Toc169327855"/>
      <w:r>
        <w:rPr>
          <w:rFonts w:hint="eastAsia" w:ascii="华文细黑" w:hAnsi="华文细黑" w:eastAsia="华文细黑"/>
          <w:b/>
          <w:sz w:val="32"/>
          <w:szCs w:val="32"/>
        </w:rPr>
        <w:t>三、投标文件的</w:t>
      </w:r>
      <w:bookmarkEnd w:id="3"/>
      <w:bookmarkStart w:id="4" w:name="_Toc169327856"/>
      <w:r>
        <w:rPr>
          <w:rFonts w:hint="eastAsia" w:ascii="华文细黑" w:hAnsi="华文细黑" w:eastAsia="华文细黑"/>
          <w:b/>
          <w:sz w:val="32"/>
          <w:szCs w:val="32"/>
        </w:rPr>
        <w:t>构成</w:t>
      </w:r>
    </w:p>
    <w:bookmarkEnd w:id="4"/>
    <w:p>
      <w:pPr>
        <w:spacing w:line="276" w:lineRule="auto"/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1、商务部分</w:t>
      </w:r>
    </w:p>
    <w:p>
      <w:pPr>
        <w:spacing w:line="276" w:lineRule="auto"/>
        <w:rPr>
          <w:rFonts w:hint="eastAsia" w:ascii="华文细黑" w:hAnsi="华文细黑" w:eastAsia="华文细黑"/>
          <w:lang w:eastAsia="zh-CN"/>
        </w:rPr>
      </w:pPr>
      <w:r>
        <w:rPr>
          <w:rFonts w:hint="eastAsia" w:ascii="华文细黑" w:hAnsi="华文细黑" w:eastAsia="华文细黑"/>
        </w:rPr>
        <w:t xml:space="preserve">1.1 </w:t>
      </w:r>
      <w:r>
        <w:rPr>
          <w:rFonts w:hint="eastAsia" w:ascii="华文细黑" w:hAnsi="华文细黑" w:eastAsia="华文细黑"/>
          <w:lang w:val="en-US" w:eastAsia="zh-CN"/>
        </w:rPr>
        <w:t>3</w:t>
      </w:r>
      <w:r>
        <w:rPr>
          <w:rFonts w:hint="eastAsia" w:ascii="华文细黑" w:hAnsi="华文细黑" w:eastAsia="华文细黑"/>
        </w:rPr>
        <w:t>期</w:t>
      </w:r>
      <w:r>
        <w:rPr>
          <w:rFonts w:hint="eastAsia" w:ascii="华文细黑" w:hAnsi="华文细黑" w:eastAsia="华文细黑"/>
          <w:lang w:eastAsia="zh-CN"/>
        </w:rPr>
        <w:t>外立面广告位增设预估费用</w:t>
      </w:r>
      <w:r>
        <w:rPr>
          <w:rFonts w:hint="eastAsia" w:ascii="华文细黑" w:hAnsi="华文细黑" w:eastAsia="华文细黑"/>
          <w:lang w:val="en-US" w:eastAsia="zh-CN"/>
        </w:rPr>
        <w:t>80万，</w:t>
      </w:r>
      <w:r>
        <w:rPr>
          <w:rFonts w:hint="eastAsia" w:ascii="华文细黑" w:hAnsi="华文细黑" w:eastAsia="华文细黑"/>
        </w:rPr>
        <w:t>费用明细及</w:t>
      </w:r>
      <w:r>
        <w:rPr>
          <w:rFonts w:hint="eastAsia" w:ascii="华文细黑" w:hAnsi="华文细黑" w:eastAsia="华文细黑"/>
          <w:b/>
        </w:rPr>
        <w:t>包干价</w:t>
      </w:r>
      <w:r>
        <w:rPr>
          <w:rFonts w:hint="eastAsia" w:ascii="华文细黑" w:hAnsi="华文细黑" w:eastAsia="华文细黑"/>
        </w:rPr>
        <w:t>、制作工艺、工期、质保期等。</w:t>
      </w:r>
      <w:r>
        <w:rPr>
          <w:rFonts w:hint="eastAsia" w:ascii="华文细黑" w:hAnsi="华文细黑" w:eastAsia="华文细黑"/>
          <w:lang w:eastAsia="zh-CN"/>
        </w:rPr>
        <w:t>（熙街三期户外广告位增设明细单作参考，具体以实际为准</w:t>
      </w:r>
      <w:bookmarkStart w:id="10" w:name="_GoBack"/>
      <w:bookmarkEnd w:id="10"/>
      <w:r>
        <w:rPr>
          <w:rFonts w:hint="eastAsia" w:ascii="华文细黑" w:hAnsi="华文细黑" w:eastAsia="华文细黑"/>
          <w:lang w:eastAsia="zh-CN"/>
        </w:rPr>
        <w:t>）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1.2 合理化建议及增值服务。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1.3 对双方违约条款的界定及罚则。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1.4 同时提交盖章的法人代表资格证明或法人授权委托书。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1.5 投标文件所涉及费用的币种均为人民币计算。</w:t>
      </w:r>
    </w:p>
    <w:p>
      <w:pPr>
        <w:spacing w:line="276" w:lineRule="auto"/>
        <w:rPr>
          <w:rFonts w:hint="eastAsia" w:ascii="华文细黑" w:hAnsi="华文细黑" w:eastAsia="华文细黑"/>
        </w:rPr>
      </w:pPr>
      <w:r>
        <w:rPr>
          <w:rFonts w:hint="eastAsia" w:ascii="华文细黑" w:hAnsi="华文细黑" w:eastAsia="华文细黑"/>
        </w:rPr>
        <w:t>1.6 上述内容须加盖公章同时以纸质文件形式封存提交。</w:t>
      </w:r>
    </w:p>
    <w:p>
      <w:pPr>
        <w:spacing w:line="276" w:lineRule="auto"/>
        <w:rPr>
          <w:rFonts w:hint="eastAsia" w:ascii="华文细黑" w:hAnsi="华文细黑" w:eastAsia="华文细黑"/>
        </w:rPr>
      </w:pPr>
    </w:p>
    <w:p>
      <w:pPr>
        <w:spacing w:line="276" w:lineRule="auto"/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2、综合部分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2.1 企业概况：相关资质、发展历史、规模、组织管理架构等。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2.2 重点业绩及案例的介绍</w:t>
      </w:r>
      <w:bookmarkStart w:id="5" w:name="_Toc169327859"/>
      <w:r>
        <w:rPr>
          <w:rFonts w:hint="eastAsia" w:ascii="华文细黑" w:hAnsi="华文细黑" w:eastAsia="华文细黑"/>
        </w:rPr>
        <w:t>，提供单位过往业绩情况的纸质资料。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2.3 其它承诺、说明及建议</w:t>
      </w:r>
      <w:bookmarkEnd w:id="5"/>
      <w:r>
        <w:rPr>
          <w:rFonts w:hint="eastAsia" w:ascii="华文细黑" w:hAnsi="华文细黑" w:eastAsia="华文细黑"/>
        </w:rPr>
        <w:t>。</w:t>
      </w:r>
    </w:p>
    <w:p>
      <w:pPr>
        <w:spacing w:line="276" w:lineRule="auto"/>
        <w:rPr>
          <w:rFonts w:ascii="华文细黑" w:hAnsi="华文细黑" w:eastAsia="华文细黑"/>
          <w:b/>
          <w:sz w:val="32"/>
          <w:szCs w:val="32"/>
        </w:rPr>
      </w:pPr>
      <w:r>
        <w:rPr>
          <w:rFonts w:hint="eastAsia" w:ascii="华文细黑" w:hAnsi="华文细黑" w:eastAsia="华文细黑"/>
          <w:b/>
          <w:sz w:val="32"/>
          <w:szCs w:val="32"/>
        </w:rPr>
        <w:t>四、投标单位要求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1、投标单位必须是企业法人单位且具备固定的营业地点。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2、投标单位在参加本次投标前三年内，在经营活动中无违法记录，在服务中没有不良记录以及负面社会影响。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3、投标单位需在重庆市设立公司或分公司，持有重庆市工商局注册登记的营业执照。</w:t>
      </w:r>
      <w:r>
        <w:rPr>
          <w:rFonts w:ascii="华文细黑" w:hAnsi="华文细黑" w:eastAsia="华文细黑"/>
        </w:rPr>
        <w:t xml:space="preserve"> </w:t>
      </w:r>
    </w:p>
    <w:p>
      <w:pPr>
        <w:spacing w:line="276" w:lineRule="auto"/>
        <w:rPr>
          <w:rFonts w:ascii="华文细黑" w:hAnsi="华文细黑" w:eastAsia="华文细黑"/>
        </w:rPr>
      </w:pPr>
    </w:p>
    <w:p>
      <w:pPr>
        <w:spacing w:line="276" w:lineRule="auto"/>
        <w:rPr>
          <w:rFonts w:ascii="华文细黑" w:hAnsi="华文细黑" w:eastAsia="华文细黑"/>
          <w:b/>
          <w:sz w:val="32"/>
          <w:szCs w:val="32"/>
        </w:rPr>
      </w:pPr>
      <w:bookmarkStart w:id="6" w:name="_Toc169327865"/>
      <w:r>
        <w:rPr>
          <w:rFonts w:hint="eastAsia" w:ascii="华文细黑" w:hAnsi="华文细黑" w:eastAsia="华文细黑"/>
          <w:b/>
          <w:sz w:val="32"/>
          <w:szCs w:val="32"/>
        </w:rPr>
        <w:t>五、评标</w:t>
      </w:r>
      <w:bookmarkEnd w:id="6"/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1、评标小组对各投标人进行评标，招标人根据评标综合得分确定中标单位。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2、本次评标的评标小组由招标人组织实施。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3、投标人应派其授权代表出席开标会，评标人、投标人应签到证明其出席了开标会议。</w:t>
      </w:r>
    </w:p>
    <w:p>
      <w:pPr>
        <w:spacing w:line="276" w:lineRule="auto"/>
        <w:rPr>
          <w:rFonts w:ascii="华文细黑" w:hAnsi="华文细黑" w:eastAsia="华文细黑"/>
          <w:b/>
          <w:sz w:val="32"/>
          <w:szCs w:val="32"/>
        </w:rPr>
      </w:pPr>
      <w:bookmarkStart w:id="7" w:name="_Toc169327876"/>
      <w:r>
        <w:rPr>
          <w:rFonts w:hint="eastAsia" w:ascii="华文细黑" w:hAnsi="华文细黑" w:eastAsia="华文细黑"/>
          <w:b/>
          <w:sz w:val="32"/>
          <w:szCs w:val="32"/>
        </w:rPr>
        <w:t>六、中标通知</w:t>
      </w:r>
      <w:bookmarkEnd w:id="7"/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评标结束后十天内，即向中标单位发出中标通知（与合同有同等效力）。并将立即结果通知其他投标人。</w:t>
      </w:r>
    </w:p>
    <w:p>
      <w:pPr>
        <w:spacing w:line="276" w:lineRule="auto"/>
        <w:rPr>
          <w:rFonts w:ascii="华文细黑" w:hAnsi="华文细黑" w:eastAsia="华文细黑"/>
          <w:b/>
          <w:sz w:val="32"/>
          <w:szCs w:val="32"/>
        </w:rPr>
      </w:pPr>
      <w:r>
        <w:rPr>
          <w:rFonts w:hint="eastAsia" w:ascii="华文细黑" w:hAnsi="华文细黑" w:eastAsia="华文细黑"/>
          <w:b/>
          <w:sz w:val="32"/>
          <w:szCs w:val="32"/>
        </w:rPr>
        <w:t>七、项目流程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1、中标单位收到中标通知后，该项工根据进度要求动工；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2、合同签订，项目验收合格并收到中标单位正规合法增值税</w:t>
      </w:r>
      <w:r>
        <w:rPr>
          <w:rFonts w:hint="eastAsia" w:ascii="华文细黑" w:hAnsi="华文细黑" w:eastAsia="华文细黑"/>
          <w:b/>
        </w:rPr>
        <w:t>专用发票</w:t>
      </w:r>
      <w:r>
        <w:rPr>
          <w:rFonts w:hint="eastAsia" w:ascii="华文细黑" w:hAnsi="华文细黑" w:eastAsia="华文细黑"/>
        </w:rPr>
        <w:t>后，30个工作日内支付款项。</w:t>
      </w:r>
    </w:p>
    <w:p>
      <w:pPr>
        <w:autoSpaceDE/>
        <w:autoSpaceDN/>
        <w:adjustRightInd w:val="0"/>
        <w:snapToGrid w:val="0"/>
        <w:spacing w:beforeLines="100" w:afterLines="50" w:line="400" w:lineRule="exact"/>
        <w:jc w:val="both"/>
        <w:outlineLvl w:val="1"/>
        <w:rPr>
          <w:rFonts w:ascii="华文细黑" w:hAnsi="华文细黑" w:eastAsia="华文细黑"/>
          <w:b/>
          <w:sz w:val="32"/>
          <w:szCs w:val="32"/>
        </w:rPr>
      </w:pPr>
      <w:bookmarkStart w:id="8" w:name="_bookmark5"/>
      <w:bookmarkEnd w:id="8"/>
      <w:bookmarkStart w:id="9" w:name="_bookmark8"/>
      <w:bookmarkEnd w:id="9"/>
      <w:r>
        <w:rPr>
          <w:rFonts w:hint="eastAsia" w:ascii="华文细黑" w:hAnsi="华文细黑" w:eastAsia="华文细黑"/>
          <w:b/>
          <w:sz w:val="32"/>
          <w:szCs w:val="32"/>
        </w:rPr>
        <w:t>八、联系方式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招标人：重庆熙街购物中心管理有限公司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办公室地址：大学城熙街28#楼</w:t>
      </w:r>
      <w:r>
        <w:rPr>
          <w:rFonts w:hint="eastAsia" w:ascii="华文细黑" w:hAnsi="华文细黑" w:eastAsia="华文细黑"/>
          <w:lang w:val="en-US" w:eastAsia="zh-CN"/>
        </w:rPr>
        <w:t>3</w:t>
      </w:r>
      <w:r>
        <w:rPr>
          <w:rFonts w:hint="eastAsia" w:ascii="华文细黑" w:hAnsi="华文细黑" w:eastAsia="华文细黑"/>
        </w:rPr>
        <w:t>楼     邮编：401331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 xml:space="preserve">第一招标联系人:谢琴琴 审计监察部经理  </w:t>
      </w:r>
      <w:r>
        <w:rPr>
          <w:rFonts w:ascii="华文细黑" w:hAnsi="华文细黑" w:eastAsia="华文细黑"/>
        </w:rPr>
        <w:t>18725840316</w:t>
      </w:r>
    </w:p>
    <w:p>
      <w:pPr>
        <w:spacing w:line="276" w:lineRule="auto"/>
        <w:rPr>
          <w:rFonts w:hint="eastAsia" w:ascii="华文细黑" w:hAnsi="华文细黑" w:eastAsia="华文细黑"/>
        </w:rPr>
      </w:pPr>
      <w:r>
        <w:rPr>
          <w:rFonts w:hint="eastAsia" w:ascii="华文细黑" w:hAnsi="华文细黑" w:eastAsia="华文细黑"/>
        </w:rPr>
        <w:t xml:space="preserve">第二招标联系人:顾青云 品牌推广中心总监  </w:t>
      </w:r>
      <w:r>
        <w:rPr>
          <w:rFonts w:ascii="华文细黑" w:hAnsi="华文细黑" w:eastAsia="华文细黑"/>
        </w:rPr>
        <w:t>18523390003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 xml:space="preserve">               聂梅  品牌推广中心策划专员  17723694757</w:t>
      </w:r>
    </w:p>
    <w:p>
      <w:pPr>
        <w:spacing w:line="276" w:lineRule="auto"/>
        <w:rPr>
          <w:rFonts w:ascii="华文细黑" w:hAnsi="华文细黑" w:eastAsia="华文细黑"/>
        </w:rPr>
      </w:pPr>
    </w:p>
    <w:p>
      <w:pPr>
        <w:spacing w:line="276" w:lineRule="auto"/>
        <w:rPr>
          <w:rFonts w:ascii="华文细黑" w:hAnsi="华文细黑" w:eastAsia="华文细黑"/>
          <w:b/>
          <w:sz w:val="28"/>
        </w:rPr>
      </w:pPr>
    </w:p>
    <w:p>
      <w:pPr>
        <w:spacing w:line="276" w:lineRule="auto"/>
        <w:rPr>
          <w:rFonts w:ascii="华文细黑" w:hAnsi="华文细黑" w:eastAsia="华文细黑"/>
          <w:b/>
          <w:sz w:val="28"/>
        </w:rPr>
      </w:pPr>
    </w:p>
    <w:p>
      <w:pPr>
        <w:spacing w:line="276" w:lineRule="auto"/>
        <w:rPr>
          <w:rFonts w:ascii="华文细黑" w:hAnsi="华文细黑" w:eastAsia="华文细黑"/>
          <w:b/>
          <w:sz w:val="28"/>
        </w:rPr>
      </w:pPr>
    </w:p>
    <w:p>
      <w:pPr>
        <w:spacing w:line="276" w:lineRule="auto"/>
        <w:rPr>
          <w:rFonts w:ascii="华文细黑" w:hAnsi="华文细黑" w:eastAsia="华文细黑"/>
          <w:b/>
          <w:sz w:val="28"/>
        </w:rPr>
      </w:pPr>
    </w:p>
    <w:p>
      <w:pPr>
        <w:spacing w:line="276" w:lineRule="auto"/>
        <w:rPr>
          <w:rFonts w:ascii="华文细黑" w:hAnsi="华文细黑" w:eastAsia="华文细黑"/>
          <w:b/>
          <w:sz w:val="28"/>
        </w:rPr>
      </w:pPr>
    </w:p>
    <w:p>
      <w:pPr>
        <w:spacing w:line="276" w:lineRule="auto"/>
        <w:rPr>
          <w:rFonts w:ascii="华文细黑" w:hAnsi="华文细黑" w:eastAsia="华文细黑"/>
          <w:b/>
          <w:sz w:val="28"/>
        </w:rPr>
      </w:pPr>
    </w:p>
    <w:p>
      <w:pPr>
        <w:spacing w:line="276" w:lineRule="auto"/>
        <w:rPr>
          <w:rFonts w:ascii="华文细黑" w:hAnsi="华文细黑" w:eastAsia="华文细黑"/>
          <w:b/>
          <w:sz w:val="28"/>
        </w:rPr>
      </w:pPr>
    </w:p>
    <w:p>
      <w:pPr>
        <w:spacing w:line="276" w:lineRule="auto"/>
      </w:pPr>
      <w:r>
        <w:drawing>
          <wp:inline distT="0" distB="0" distL="114300" distR="114300">
            <wp:extent cx="6167120" cy="8237220"/>
            <wp:effectExtent l="0" t="0" r="5080" b="11430"/>
            <wp:docPr id="5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7120" cy="82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</w:pPr>
    </w:p>
    <w:p>
      <w:pPr>
        <w:spacing w:line="276" w:lineRule="auto"/>
        <w:rPr>
          <w:rFonts w:ascii="华文细黑" w:hAnsi="华文细黑" w:eastAsia="华文细黑"/>
          <w:b/>
          <w:sz w:val="28"/>
        </w:rPr>
      </w:pPr>
      <w:r>
        <w:rPr>
          <w:rFonts w:hint="eastAsia" w:ascii="华文细黑" w:hAnsi="华文细黑" w:eastAsia="华文细黑"/>
          <w:b/>
          <w:sz w:val="28"/>
        </w:rPr>
        <w:t>附件：评分表</w:t>
      </w:r>
    </w:p>
    <w:p>
      <w:pPr>
        <w:spacing w:line="276" w:lineRule="auto"/>
        <w:rPr>
          <w:rFonts w:ascii="华文细黑" w:hAnsi="华文细黑" w:eastAsia="华文细黑"/>
          <w:lang w:val="en-US"/>
        </w:rPr>
      </w:pPr>
      <w:r>
        <w:rPr>
          <w:lang w:val="en-US" w:bidi="ar-SA"/>
        </w:rPr>
        <w:drawing>
          <wp:inline distT="0" distB="0" distL="0" distR="0">
            <wp:extent cx="5274310" cy="745617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BF7783"/>
    <w:multiLevelType w:val="singleLevel"/>
    <w:tmpl w:val="B5BF77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424C"/>
    <w:rsid w:val="000026C1"/>
    <w:rsid w:val="00045A95"/>
    <w:rsid w:val="00046E99"/>
    <w:rsid w:val="000502FA"/>
    <w:rsid w:val="00051E61"/>
    <w:rsid w:val="0005739E"/>
    <w:rsid w:val="00061D0F"/>
    <w:rsid w:val="00070A3B"/>
    <w:rsid w:val="0009290C"/>
    <w:rsid w:val="000B2F39"/>
    <w:rsid w:val="000C4CD9"/>
    <w:rsid w:val="00100D6D"/>
    <w:rsid w:val="001104A2"/>
    <w:rsid w:val="00116923"/>
    <w:rsid w:val="001479FF"/>
    <w:rsid w:val="00156240"/>
    <w:rsid w:val="001706CB"/>
    <w:rsid w:val="00192209"/>
    <w:rsid w:val="00194D76"/>
    <w:rsid w:val="001C0D40"/>
    <w:rsid w:val="001D3682"/>
    <w:rsid w:val="001E35B9"/>
    <w:rsid w:val="00230AB8"/>
    <w:rsid w:val="00251940"/>
    <w:rsid w:val="00254CF2"/>
    <w:rsid w:val="0027468A"/>
    <w:rsid w:val="00286496"/>
    <w:rsid w:val="0029108F"/>
    <w:rsid w:val="002943C2"/>
    <w:rsid w:val="002A1E3E"/>
    <w:rsid w:val="002A2DDD"/>
    <w:rsid w:val="002A5EE5"/>
    <w:rsid w:val="002A725A"/>
    <w:rsid w:val="002C383D"/>
    <w:rsid w:val="002C45C3"/>
    <w:rsid w:val="002D223F"/>
    <w:rsid w:val="00350963"/>
    <w:rsid w:val="00350C04"/>
    <w:rsid w:val="00352929"/>
    <w:rsid w:val="00361978"/>
    <w:rsid w:val="00383F32"/>
    <w:rsid w:val="0045242E"/>
    <w:rsid w:val="00465210"/>
    <w:rsid w:val="004C3B2B"/>
    <w:rsid w:val="004D340A"/>
    <w:rsid w:val="00517720"/>
    <w:rsid w:val="00524170"/>
    <w:rsid w:val="00533A1C"/>
    <w:rsid w:val="00540F36"/>
    <w:rsid w:val="0057653E"/>
    <w:rsid w:val="005831B6"/>
    <w:rsid w:val="0059674E"/>
    <w:rsid w:val="005B6BAD"/>
    <w:rsid w:val="00612810"/>
    <w:rsid w:val="0064246A"/>
    <w:rsid w:val="00662121"/>
    <w:rsid w:val="00671B9C"/>
    <w:rsid w:val="00682F77"/>
    <w:rsid w:val="00695E87"/>
    <w:rsid w:val="006E1FAC"/>
    <w:rsid w:val="006E65AC"/>
    <w:rsid w:val="006F4BDE"/>
    <w:rsid w:val="00723FD4"/>
    <w:rsid w:val="007C67EC"/>
    <w:rsid w:val="007D57C4"/>
    <w:rsid w:val="007D625F"/>
    <w:rsid w:val="007E4717"/>
    <w:rsid w:val="008830BE"/>
    <w:rsid w:val="00895161"/>
    <w:rsid w:val="008A00A6"/>
    <w:rsid w:val="008C7125"/>
    <w:rsid w:val="008D7F19"/>
    <w:rsid w:val="008E424C"/>
    <w:rsid w:val="008F642A"/>
    <w:rsid w:val="00923097"/>
    <w:rsid w:val="009268B1"/>
    <w:rsid w:val="00937E03"/>
    <w:rsid w:val="00963414"/>
    <w:rsid w:val="00966235"/>
    <w:rsid w:val="009814D6"/>
    <w:rsid w:val="009817A5"/>
    <w:rsid w:val="00995AAC"/>
    <w:rsid w:val="009B651B"/>
    <w:rsid w:val="00A07AD2"/>
    <w:rsid w:val="00A17C50"/>
    <w:rsid w:val="00A35A39"/>
    <w:rsid w:val="00A51233"/>
    <w:rsid w:val="00AC3F9F"/>
    <w:rsid w:val="00AF0DCD"/>
    <w:rsid w:val="00B01B2A"/>
    <w:rsid w:val="00B13911"/>
    <w:rsid w:val="00B25DC7"/>
    <w:rsid w:val="00B84FD0"/>
    <w:rsid w:val="00B90446"/>
    <w:rsid w:val="00BA08D1"/>
    <w:rsid w:val="00BA444D"/>
    <w:rsid w:val="00BB7F73"/>
    <w:rsid w:val="00BC2141"/>
    <w:rsid w:val="00BD5D19"/>
    <w:rsid w:val="00C003F7"/>
    <w:rsid w:val="00C00F31"/>
    <w:rsid w:val="00C239BF"/>
    <w:rsid w:val="00C33909"/>
    <w:rsid w:val="00C7150E"/>
    <w:rsid w:val="00C90C91"/>
    <w:rsid w:val="00C90D7B"/>
    <w:rsid w:val="00C937B1"/>
    <w:rsid w:val="00CA159E"/>
    <w:rsid w:val="00CB02C9"/>
    <w:rsid w:val="00CD6CE0"/>
    <w:rsid w:val="00CE405D"/>
    <w:rsid w:val="00CF2B62"/>
    <w:rsid w:val="00D01651"/>
    <w:rsid w:val="00D2652F"/>
    <w:rsid w:val="00D26A59"/>
    <w:rsid w:val="00D34681"/>
    <w:rsid w:val="00D713EA"/>
    <w:rsid w:val="00D9357E"/>
    <w:rsid w:val="00DD1C6F"/>
    <w:rsid w:val="00DD3060"/>
    <w:rsid w:val="00DD55A2"/>
    <w:rsid w:val="00DE7E05"/>
    <w:rsid w:val="00E21A04"/>
    <w:rsid w:val="00E33C92"/>
    <w:rsid w:val="00E41D94"/>
    <w:rsid w:val="00E65DA4"/>
    <w:rsid w:val="00E96EE7"/>
    <w:rsid w:val="00EC4D28"/>
    <w:rsid w:val="00ED5589"/>
    <w:rsid w:val="00F41F20"/>
    <w:rsid w:val="00F44AEF"/>
    <w:rsid w:val="00F54510"/>
    <w:rsid w:val="00F574D0"/>
    <w:rsid w:val="00F57E94"/>
    <w:rsid w:val="00F844E3"/>
    <w:rsid w:val="00F85AE8"/>
    <w:rsid w:val="00F87549"/>
    <w:rsid w:val="00F8781D"/>
    <w:rsid w:val="00FC393A"/>
    <w:rsid w:val="00FC4C89"/>
    <w:rsid w:val="00FC7FAC"/>
    <w:rsid w:val="00FE1512"/>
    <w:rsid w:val="023248F9"/>
    <w:rsid w:val="0A195BCC"/>
    <w:rsid w:val="0DE46006"/>
    <w:rsid w:val="0DEE54D1"/>
    <w:rsid w:val="17AE0D73"/>
    <w:rsid w:val="198E5DE4"/>
    <w:rsid w:val="1BE533E3"/>
    <w:rsid w:val="30B850FA"/>
    <w:rsid w:val="355D581D"/>
    <w:rsid w:val="3B65493A"/>
    <w:rsid w:val="3DF5189F"/>
    <w:rsid w:val="3FA047C1"/>
    <w:rsid w:val="41AB3AB4"/>
    <w:rsid w:val="43E52BEC"/>
    <w:rsid w:val="44EF27E9"/>
    <w:rsid w:val="461374A7"/>
    <w:rsid w:val="4C3F17A4"/>
    <w:rsid w:val="4CB01DE9"/>
    <w:rsid w:val="4EF53E91"/>
    <w:rsid w:val="51093EE8"/>
    <w:rsid w:val="515C235B"/>
    <w:rsid w:val="53A21503"/>
    <w:rsid w:val="5B2C2EEE"/>
    <w:rsid w:val="6B2106F7"/>
    <w:rsid w:val="6B386E1C"/>
    <w:rsid w:val="71FF6900"/>
    <w:rsid w:val="754A65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或页脚 + SimSun"/>
    <w:basedOn w:val="7"/>
    <w:qFormat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21"/>
      <w:szCs w:val="21"/>
      <w:shd w:val="clear" w:color="auto" w:fill="FFFFFF"/>
      <w:lang w:val="zh-CN"/>
    </w:rPr>
  </w:style>
  <w:style w:type="character" w:customStyle="1" w:styleId="11">
    <w:name w:val="正文文本 (2)_"/>
    <w:basedOn w:val="7"/>
    <w:link w:val="12"/>
    <w:qFormat/>
    <w:uiPriority w:val="0"/>
    <w:rPr>
      <w:rFonts w:ascii="MingLiU" w:hAnsi="MingLiU" w:eastAsia="MingLiU" w:cs="MingLiU"/>
      <w:b/>
      <w:bCs/>
      <w:spacing w:val="-10"/>
      <w:sz w:val="22"/>
      <w:shd w:val="clear" w:color="auto" w:fill="FFFFFF"/>
    </w:rPr>
  </w:style>
  <w:style w:type="paragraph" w:customStyle="1" w:styleId="12">
    <w:name w:val="正文文本 (2)"/>
    <w:basedOn w:val="1"/>
    <w:link w:val="11"/>
    <w:qFormat/>
    <w:uiPriority w:val="0"/>
    <w:pPr>
      <w:shd w:val="clear" w:color="auto" w:fill="FFFFFF"/>
      <w:autoSpaceDE/>
      <w:autoSpaceDN/>
      <w:spacing w:before="4200" w:line="0" w:lineRule="atLeast"/>
      <w:ind w:hanging="360"/>
    </w:pPr>
    <w:rPr>
      <w:rFonts w:ascii="MingLiU" w:hAnsi="MingLiU" w:eastAsia="MingLiU" w:cs="MingLiU"/>
      <w:b/>
      <w:bCs/>
      <w:spacing w:val="-10"/>
      <w:szCs w:val="20"/>
      <w:lang w:val="en-US" w:bidi="ar-SA"/>
    </w:rPr>
  </w:style>
  <w:style w:type="paragraph" w:styleId="13">
    <w:name w:val="List Paragraph"/>
    <w:basedOn w:val="1"/>
    <w:qFormat/>
    <w:uiPriority w:val="34"/>
    <w:pPr>
      <w:autoSpaceDE/>
      <w:autoSpaceDN/>
      <w:ind w:firstLine="420" w:firstLineChars="200"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character" w:customStyle="1" w:styleId="14">
    <w:name w:val="批注框文本 Char"/>
    <w:basedOn w:val="7"/>
    <w:link w:val="2"/>
    <w:semiHidden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194</Words>
  <Characters>1108</Characters>
  <Lines>9</Lines>
  <Paragraphs>2</Paragraphs>
  <TotalTime>4</TotalTime>
  <ScaleCrop>false</ScaleCrop>
  <LinksUpToDate>false</LinksUpToDate>
  <CharactersWithSpaces>1300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2018-07-17T15:01:00Z</dcterms:created>
  <dc:creator>BRUCE-J</dc:creator>
  <cp:lastModifiedBy>Administrator</cp:lastModifiedBy>
  <dcterms:modified xsi:type="dcterms:W3CDTF">2021-06-09T06:54:54Z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EF8E871A1AC8427E8BEB23358BED90A1</vt:lpwstr>
  </property>
</Properties>
</file>